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10" w:rsidRDefault="003F6539">
      <w:pPr>
        <w:pStyle w:val="3"/>
        <w:keepNext w:val="0"/>
        <w:keepLines w:val="0"/>
        <w:adjustRightInd w:val="0"/>
        <w:snapToGrid w:val="0"/>
        <w:spacing w:line="240" w:lineRule="auto"/>
        <w:ind w:firstLineChars="200" w:firstLine="562"/>
        <w:rPr>
          <w:rFonts w:ascii="黑体" w:hAnsi="黑体" w:cs="黑体"/>
          <w:b/>
          <w:snapToGrid w:val="0"/>
          <w:kern w:val="21"/>
          <w:szCs w:val="28"/>
        </w:rPr>
      </w:pPr>
      <w:r>
        <w:rPr>
          <w:rFonts w:ascii="黑体" w:hAnsi="黑体" w:cs="黑体" w:hint="eastAsia"/>
          <w:b/>
          <w:snapToGrid w:val="0"/>
          <w:kern w:val="21"/>
          <w:szCs w:val="28"/>
        </w:rPr>
        <w:t>临床试验</w:t>
      </w:r>
      <w:r w:rsidR="0045633D">
        <w:rPr>
          <w:rFonts w:ascii="黑体" w:hAnsi="黑体" w:cs="黑体" w:hint="eastAsia"/>
          <w:b/>
          <w:snapToGrid w:val="0"/>
          <w:kern w:val="21"/>
          <w:szCs w:val="28"/>
        </w:rPr>
        <w:t>伦理委员会章程</w:t>
      </w:r>
    </w:p>
    <w:p w:rsidR="00EA1E10" w:rsidRDefault="0045633D" w:rsidP="00230DDB">
      <w:pPr>
        <w:pStyle w:val="3"/>
        <w:keepNext w:val="0"/>
        <w:keepLines w:val="0"/>
        <w:adjustRightInd w:val="0"/>
        <w:snapToGrid w:val="0"/>
        <w:spacing w:beforeLines="50" w:line="240" w:lineRule="auto"/>
        <w:ind w:firstLineChars="200" w:firstLine="420"/>
        <w:rPr>
          <w:snapToGrid w:val="0"/>
          <w:kern w:val="21"/>
          <w:sz w:val="21"/>
          <w:szCs w:val="21"/>
        </w:rPr>
      </w:pPr>
      <w:r>
        <w:rPr>
          <w:rFonts w:hAnsi="黑体"/>
          <w:snapToGrid w:val="0"/>
          <w:kern w:val="21"/>
          <w:sz w:val="21"/>
          <w:szCs w:val="21"/>
        </w:rPr>
        <w:t>第一章</w:t>
      </w:r>
      <w:r>
        <w:rPr>
          <w:snapToGrid w:val="0"/>
          <w:kern w:val="21"/>
          <w:sz w:val="21"/>
          <w:szCs w:val="21"/>
        </w:rPr>
        <w:t xml:space="preserve">  </w:t>
      </w:r>
      <w:r>
        <w:rPr>
          <w:rFonts w:hAnsi="黑体"/>
          <w:snapToGrid w:val="0"/>
          <w:kern w:val="21"/>
          <w:sz w:val="21"/>
          <w:szCs w:val="21"/>
        </w:rPr>
        <w:t>总</w:t>
      </w:r>
      <w:r>
        <w:rPr>
          <w:snapToGrid w:val="0"/>
          <w:kern w:val="21"/>
          <w:sz w:val="21"/>
          <w:szCs w:val="21"/>
        </w:rPr>
        <w:t xml:space="preserve">  </w:t>
      </w:r>
      <w:r>
        <w:rPr>
          <w:rFonts w:hAnsi="黑体"/>
          <w:snapToGrid w:val="0"/>
          <w:kern w:val="21"/>
          <w:sz w:val="21"/>
          <w:szCs w:val="21"/>
        </w:rPr>
        <w:t>则</w:t>
      </w:r>
    </w:p>
    <w:p w:rsidR="00EA1E10" w:rsidRDefault="0045633D">
      <w:pPr>
        <w:ind w:firstLineChars="200" w:firstLine="420"/>
        <w:rPr>
          <w:rFonts w:ascii="Times New Roman" w:hAnsi="Times New Roman"/>
          <w:snapToGrid w:val="0"/>
          <w:kern w:val="21"/>
          <w:szCs w:val="21"/>
        </w:rPr>
      </w:pPr>
      <w:r>
        <w:rPr>
          <w:rFonts w:ascii="Times New Roman" w:hAnsi="Times New Roman"/>
          <w:snapToGrid w:val="0"/>
          <w:kern w:val="21"/>
          <w:szCs w:val="21"/>
        </w:rPr>
        <w:t>第一条</w:t>
      </w:r>
      <w:r>
        <w:rPr>
          <w:rFonts w:ascii="Times New Roman" w:hAnsi="Times New Roman"/>
          <w:snapToGrid w:val="0"/>
          <w:kern w:val="21"/>
          <w:szCs w:val="21"/>
        </w:rPr>
        <w:t xml:space="preserve"> </w:t>
      </w:r>
      <w:r>
        <w:rPr>
          <w:rFonts w:ascii="Times New Roman" w:hAnsi="Times New Roman"/>
          <w:snapToGrid w:val="0"/>
          <w:kern w:val="21"/>
          <w:szCs w:val="21"/>
        </w:rPr>
        <w:t>为保护临床研究受试者的权益和安全，规范本伦理委员会的组织和运作，根据</w:t>
      </w:r>
      <w:r>
        <w:rPr>
          <w:rFonts w:ascii="Times New Roman" w:hAnsi="Times New Roman"/>
          <w:snapToGrid w:val="0"/>
          <w:kern w:val="21"/>
          <w:szCs w:val="21"/>
        </w:rPr>
        <w:t xml:space="preserve"> </w:t>
      </w:r>
      <w:r>
        <w:rPr>
          <w:rFonts w:ascii="Times New Roman" w:hAnsi="Times New Roman"/>
          <w:snapToGrid w:val="0"/>
          <w:kern w:val="21"/>
          <w:szCs w:val="21"/>
        </w:rPr>
        <w:t>《药物临床试验质量管理规范》（</w:t>
      </w:r>
      <w:r>
        <w:rPr>
          <w:rFonts w:ascii="Times New Roman" w:hAnsi="Times New Roman"/>
          <w:snapToGrid w:val="0"/>
          <w:kern w:val="21"/>
          <w:szCs w:val="21"/>
        </w:rPr>
        <w:t>2003</w:t>
      </w:r>
      <w:r>
        <w:rPr>
          <w:rFonts w:ascii="Times New Roman" w:hAnsi="Times New Roman"/>
          <w:snapToGrid w:val="0"/>
          <w:kern w:val="21"/>
          <w:szCs w:val="21"/>
        </w:rPr>
        <w:t>年版）、《世界医学大会赫尔辛基宣言》</w:t>
      </w:r>
      <w:r w:rsidR="00A4020A">
        <w:rPr>
          <w:rFonts w:ascii="Times New Roman" w:hAnsi="Times New Roman"/>
          <w:snapToGrid w:val="0"/>
          <w:kern w:val="21"/>
          <w:szCs w:val="21"/>
        </w:rPr>
        <w:t>（</w:t>
      </w:r>
      <w:r w:rsidR="00A4020A">
        <w:rPr>
          <w:rFonts w:ascii="Times New Roman" w:hAnsi="Times New Roman"/>
          <w:snapToGrid w:val="0"/>
          <w:kern w:val="21"/>
          <w:szCs w:val="21"/>
        </w:rPr>
        <w:t>20</w:t>
      </w:r>
      <w:r w:rsidR="00A4020A">
        <w:rPr>
          <w:rFonts w:ascii="Times New Roman" w:hAnsi="Times New Roman" w:hint="eastAsia"/>
          <w:snapToGrid w:val="0"/>
          <w:kern w:val="21"/>
          <w:szCs w:val="21"/>
        </w:rPr>
        <w:t>1</w:t>
      </w:r>
      <w:r w:rsidR="00A4020A">
        <w:rPr>
          <w:rFonts w:ascii="Times New Roman" w:hAnsi="Times New Roman"/>
          <w:snapToGrid w:val="0"/>
          <w:kern w:val="21"/>
          <w:szCs w:val="21"/>
        </w:rPr>
        <w:t>3</w:t>
      </w:r>
      <w:r w:rsidR="00A4020A">
        <w:rPr>
          <w:rFonts w:ascii="Times New Roman" w:hAnsi="Times New Roman"/>
          <w:snapToGrid w:val="0"/>
          <w:kern w:val="21"/>
          <w:szCs w:val="21"/>
        </w:rPr>
        <w:t>年版）、</w:t>
      </w:r>
      <w:r>
        <w:rPr>
          <w:rFonts w:ascii="Times New Roman" w:hAnsi="Times New Roman"/>
          <w:snapToGrid w:val="0"/>
          <w:kern w:val="21"/>
          <w:szCs w:val="21"/>
        </w:rPr>
        <w:t>《医疗器械临床试验质量管理规范》（</w:t>
      </w:r>
      <w:r>
        <w:rPr>
          <w:rFonts w:ascii="Times New Roman" w:hAnsi="Times New Roman"/>
          <w:snapToGrid w:val="0"/>
          <w:kern w:val="21"/>
          <w:szCs w:val="21"/>
        </w:rPr>
        <w:t>2016</w:t>
      </w:r>
      <w:r>
        <w:rPr>
          <w:rFonts w:ascii="Times New Roman" w:hAnsi="Times New Roman"/>
          <w:snapToGrid w:val="0"/>
          <w:kern w:val="21"/>
          <w:szCs w:val="21"/>
        </w:rPr>
        <w:t>年版）、《药物临床试验伦理审查工作指导原则》（</w:t>
      </w:r>
      <w:r>
        <w:rPr>
          <w:rFonts w:ascii="Times New Roman" w:hAnsi="Times New Roman"/>
          <w:snapToGrid w:val="0"/>
          <w:kern w:val="21"/>
          <w:szCs w:val="21"/>
        </w:rPr>
        <w:t>2010</w:t>
      </w:r>
      <w:r>
        <w:rPr>
          <w:rFonts w:ascii="Times New Roman" w:hAnsi="Times New Roman"/>
          <w:snapToGrid w:val="0"/>
          <w:kern w:val="21"/>
          <w:szCs w:val="21"/>
        </w:rPr>
        <w:t>年版）、《涉及人的生物医学研究伦理审查办法》（</w:t>
      </w:r>
      <w:r>
        <w:rPr>
          <w:rFonts w:ascii="Times New Roman" w:hAnsi="Times New Roman"/>
          <w:snapToGrid w:val="0"/>
          <w:kern w:val="21"/>
          <w:szCs w:val="21"/>
        </w:rPr>
        <w:t>2016</w:t>
      </w:r>
      <w:r>
        <w:rPr>
          <w:rFonts w:ascii="Times New Roman" w:hAnsi="Times New Roman"/>
          <w:snapToGrid w:val="0"/>
          <w:kern w:val="21"/>
          <w:szCs w:val="21"/>
        </w:rPr>
        <w:t>年）等制定本章程。</w:t>
      </w:r>
    </w:p>
    <w:p w:rsidR="00EA1E10" w:rsidRDefault="0045633D">
      <w:pPr>
        <w:ind w:firstLineChars="200" w:firstLine="420"/>
        <w:rPr>
          <w:rFonts w:ascii="Times New Roman" w:hAnsi="Times New Roman"/>
          <w:snapToGrid w:val="0"/>
          <w:kern w:val="21"/>
          <w:szCs w:val="21"/>
        </w:rPr>
      </w:pPr>
      <w:r>
        <w:rPr>
          <w:rFonts w:ascii="Times New Roman" w:hAnsi="Times New Roman"/>
          <w:snapToGrid w:val="0"/>
          <w:kern w:val="21"/>
          <w:szCs w:val="21"/>
        </w:rPr>
        <w:t>第二条</w:t>
      </w:r>
      <w:r>
        <w:rPr>
          <w:rFonts w:ascii="Times New Roman" w:hAnsi="Times New Roman"/>
          <w:snapToGrid w:val="0"/>
          <w:kern w:val="21"/>
          <w:szCs w:val="21"/>
        </w:rPr>
        <w:t xml:space="preserve"> </w:t>
      </w:r>
      <w:r>
        <w:rPr>
          <w:rFonts w:ascii="Times New Roman" w:hAnsi="Times New Roman"/>
          <w:snapToGrid w:val="0"/>
          <w:kern w:val="21"/>
          <w:szCs w:val="21"/>
        </w:rPr>
        <w:t>伦理委员会的宗旨是通过对临床研究项目的科学性、伦理合理性进行审查，确保受试者尊严、安全和权益得到保证，促进药物临床试验科学、健康地发展，增强公众对临床研究的信任和支持。</w:t>
      </w:r>
    </w:p>
    <w:p w:rsidR="00EA1E10" w:rsidRDefault="0045633D">
      <w:pPr>
        <w:ind w:firstLineChars="200" w:firstLine="420"/>
        <w:rPr>
          <w:rFonts w:ascii="Times New Roman" w:hAnsi="Times New Roman"/>
          <w:snapToGrid w:val="0"/>
          <w:kern w:val="21"/>
          <w:szCs w:val="21"/>
        </w:rPr>
      </w:pPr>
      <w:r>
        <w:rPr>
          <w:rFonts w:ascii="Times New Roman" w:hAnsi="Times New Roman"/>
          <w:snapToGrid w:val="0"/>
          <w:kern w:val="21"/>
          <w:szCs w:val="21"/>
        </w:rPr>
        <w:t>第三条</w:t>
      </w:r>
      <w:r>
        <w:rPr>
          <w:rFonts w:ascii="Times New Roman" w:hAnsi="Times New Roman"/>
          <w:snapToGrid w:val="0"/>
          <w:kern w:val="21"/>
          <w:szCs w:val="21"/>
        </w:rPr>
        <w:t xml:space="preserve"> </w:t>
      </w:r>
      <w:r>
        <w:rPr>
          <w:rFonts w:ascii="Times New Roman" w:hAnsi="Times New Roman"/>
          <w:snapToGrid w:val="0"/>
          <w:kern w:val="21"/>
          <w:szCs w:val="21"/>
        </w:rPr>
        <w:t>伦理委员会必须遵守国家宪法、法律、法规和有关规定，并接受政府的卫生行政管理部门、药监行政管理部门的指导和监督。</w:t>
      </w:r>
    </w:p>
    <w:p w:rsidR="00EA1E10" w:rsidRDefault="0045633D">
      <w:pPr>
        <w:ind w:firstLineChars="200" w:firstLine="420"/>
        <w:rPr>
          <w:rFonts w:ascii="Times New Roman" w:hAnsi="Times New Roman"/>
          <w:snapToGrid w:val="0"/>
          <w:kern w:val="21"/>
          <w:szCs w:val="21"/>
        </w:rPr>
      </w:pPr>
      <w:r>
        <w:rPr>
          <w:rFonts w:ascii="Times New Roman" w:hAnsi="Times New Roman"/>
          <w:snapToGrid w:val="0"/>
          <w:kern w:val="21"/>
          <w:szCs w:val="21"/>
        </w:rPr>
        <w:t>第四条</w:t>
      </w:r>
      <w:r>
        <w:rPr>
          <w:rFonts w:ascii="Times New Roman" w:hAnsi="Times New Roman"/>
          <w:snapToGrid w:val="0"/>
          <w:kern w:val="21"/>
          <w:szCs w:val="21"/>
        </w:rPr>
        <w:t xml:space="preserve"> </w:t>
      </w:r>
      <w:r>
        <w:rPr>
          <w:rFonts w:ascii="Times New Roman" w:hAnsi="Times New Roman"/>
          <w:snapToGrid w:val="0"/>
          <w:kern w:val="21"/>
          <w:szCs w:val="21"/>
        </w:rPr>
        <w:t>河北省眼科医院药物临床试验伦理委员会承担本医院或其它单位委托的伦理审查任务。伦理委员会为医院处理伦理问题的独立学术机构，具体工作不受任何组织或个人的干涉与影响。</w:t>
      </w:r>
    </w:p>
    <w:p w:rsidR="00EA1E10" w:rsidRDefault="0045633D" w:rsidP="00230DDB">
      <w:pPr>
        <w:spacing w:beforeLines="50"/>
        <w:ind w:firstLineChars="200" w:firstLine="420"/>
        <w:jc w:val="center"/>
        <w:rPr>
          <w:rFonts w:ascii="Times New Roman" w:eastAsia="黑体" w:hAnsi="Times New Roman"/>
          <w:snapToGrid w:val="0"/>
          <w:kern w:val="21"/>
          <w:szCs w:val="21"/>
        </w:rPr>
      </w:pPr>
      <w:r>
        <w:rPr>
          <w:rFonts w:ascii="Times New Roman" w:eastAsia="黑体" w:hAnsi="黑体"/>
          <w:snapToGrid w:val="0"/>
          <w:kern w:val="21"/>
          <w:szCs w:val="21"/>
        </w:rPr>
        <w:t>第二章</w:t>
      </w:r>
      <w:r>
        <w:rPr>
          <w:rFonts w:ascii="Times New Roman" w:eastAsia="黑体" w:hAnsi="Times New Roman"/>
          <w:snapToGrid w:val="0"/>
          <w:kern w:val="21"/>
          <w:szCs w:val="21"/>
        </w:rPr>
        <w:t xml:space="preserve">  </w:t>
      </w:r>
      <w:r>
        <w:rPr>
          <w:rFonts w:ascii="Times New Roman" w:eastAsia="黑体" w:hAnsi="黑体"/>
          <w:snapToGrid w:val="0"/>
          <w:kern w:val="21"/>
          <w:szCs w:val="21"/>
        </w:rPr>
        <w:t>伦理委员组织与管理</w:t>
      </w:r>
    </w:p>
    <w:p w:rsidR="00EA1E10" w:rsidRDefault="0045633D">
      <w:pPr>
        <w:shd w:val="clear" w:color="auto" w:fill="FFFFFF"/>
        <w:ind w:firstLineChars="200" w:firstLine="420"/>
        <w:jc w:val="left"/>
        <w:textAlignment w:val="top"/>
        <w:rPr>
          <w:rFonts w:ascii="Times New Roman" w:hAnsi="Times New Roman"/>
          <w:snapToGrid w:val="0"/>
          <w:kern w:val="21"/>
          <w:szCs w:val="21"/>
        </w:rPr>
      </w:pPr>
      <w:r>
        <w:rPr>
          <w:rFonts w:ascii="Times New Roman" w:hAnsi="Times New Roman"/>
          <w:snapToGrid w:val="0"/>
          <w:kern w:val="21"/>
          <w:szCs w:val="21"/>
        </w:rPr>
        <w:t>第五条</w:t>
      </w:r>
      <w:r>
        <w:rPr>
          <w:rFonts w:ascii="Times New Roman" w:hAnsi="Times New Roman"/>
          <w:snapToGrid w:val="0"/>
          <w:kern w:val="21"/>
          <w:szCs w:val="21"/>
        </w:rPr>
        <w:t xml:space="preserve"> </w:t>
      </w:r>
      <w:r>
        <w:rPr>
          <w:rFonts w:ascii="Times New Roman" w:hAnsi="Times New Roman"/>
          <w:snapToGrid w:val="0"/>
          <w:kern w:val="21"/>
          <w:szCs w:val="21"/>
        </w:rPr>
        <w:t>组建伦理委员会应符合国家</w:t>
      </w:r>
      <w:hyperlink r:id="rId7" w:tooltip="医学百科：相关" w:history="1">
        <w:r>
          <w:rPr>
            <w:rFonts w:ascii="Times New Roman" w:hAnsi="Times New Roman"/>
            <w:snapToGrid w:val="0"/>
            <w:kern w:val="21"/>
            <w:szCs w:val="21"/>
          </w:rPr>
          <w:t>相关</w:t>
        </w:r>
      </w:hyperlink>
      <w:r>
        <w:rPr>
          <w:rFonts w:ascii="Times New Roman" w:hAnsi="Times New Roman"/>
          <w:snapToGrid w:val="0"/>
          <w:kern w:val="21"/>
          <w:szCs w:val="21"/>
        </w:rPr>
        <w:t>的管理规定。伦理委员会应由多学科背景的人员组成，包括从事医药相关专业人员、非医药专业人员、法律专家，以及独立于研究</w:t>
      </w:r>
      <w:r>
        <w:rPr>
          <w:rFonts w:ascii="Times New Roman" w:hAnsi="Times New Roman"/>
          <w:snapToGrid w:val="0"/>
          <w:kern w:val="21"/>
          <w:szCs w:val="21"/>
        </w:rPr>
        <w:t>/</w:t>
      </w:r>
      <w:r>
        <w:rPr>
          <w:rFonts w:ascii="Times New Roman" w:hAnsi="Times New Roman"/>
          <w:snapToGrid w:val="0"/>
          <w:kern w:val="21"/>
          <w:szCs w:val="21"/>
        </w:rPr>
        <w:t>试验单位之外的人员，至少</w:t>
      </w:r>
      <w:r>
        <w:rPr>
          <w:rFonts w:ascii="Times New Roman" w:hAnsi="Times New Roman"/>
          <w:snapToGrid w:val="0"/>
          <w:kern w:val="21"/>
          <w:szCs w:val="21"/>
        </w:rPr>
        <w:t>7</w:t>
      </w:r>
      <w:r>
        <w:rPr>
          <w:rFonts w:ascii="Times New Roman" w:hAnsi="Times New Roman"/>
          <w:snapToGrid w:val="0"/>
          <w:kern w:val="21"/>
          <w:szCs w:val="21"/>
        </w:rPr>
        <w:t>人，且性别均衡。确保伦理委员有资格和</w:t>
      </w:r>
      <w:hyperlink r:id="rId8" w:tooltip="医学百科：经验" w:history="1">
        <w:r>
          <w:rPr>
            <w:rFonts w:ascii="Times New Roman" w:hAnsi="Times New Roman"/>
            <w:snapToGrid w:val="0"/>
            <w:kern w:val="21"/>
            <w:szCs w:val="21"/>
          </w:rPr>
          <w:t>经验</w:t>
        </w:r>
      </w:hyperlink>
      <w:r>
        <w:rPr>
          <w:rFonts w:ascii="Times New Roman" w:hAnsi="Times New Roman"/>
          <w:snapToGrid w:val="0"/>
          <w:kern w:val="21"/>
          <w:szCs w:val="21"/>
        </w:rPr>
        <w:t>共同对试验的科学性及伦理合理性进行审阅和</w:t>
      </w:r>
      <w:hyperlink r:id="rId9" w:tooltip="医学百科：评估" w:history="1">
        <w:r>
          <w:rPr>
            <w:rFonts w:ascii="Times New Roman" w:hAnsi="Times New Roman"/>
            <w:snapToGrid w:val="0"/>
            <w:kern w:val="21"/>
            <w:szCs w:val="21"/>
          </w:rPr>
          <w:t>评估</w:t>
        </w:r>
      </w:hyperlink>
      <w:r>
        <w:rPr>
          <w:rFonts w:ascii="Times New Roman" w:hAnsi="Times New Roman"/>
          <w:snapToGrid w:val="0"/>
          <w:kern w:val="21"/>
          <w:szCs w:val="21"/>
        </w:rPr>
        <w:t>。伦理委员会的组成和工作不应受任何参与试验者的影响。</w:t>
      </w:r>
    </w:p>
    <w:p w:rsidR="00EA1E10" w:rsidRDefault="0045633D">
      <w:pPr>
        <w:shd w:val="clear" w:color="auto" w:fill="FFFFFF"/>
        <w:ind w:firstLineChars="200" w:firstLine="420"/>
        <w:jc w:val="left"/>
        <w:textAlignment w:val="top"/>
        <w:rPr>
          <w:rFonts w:ascii="Times New Roman" w:hAnsi="Times New Roman"/>
          <w:snapToGrid w:val="0"/>
          <w:kern w:val="21"/>
          <w:szCs w:val="21"/>
        </w:rPr>
      </w:pPr>
      <w:r>
        <w:rPr>
          <w:rFonts w:ascii="Times New Roman" w:hAnsi="Times New Roman"/>
          <w:snapToGrid w:val="0"/>
          <w:kern w:val="21"/>
          <w:szCs w:val="21"/>
        </w:rPr>
        <w:t>第六条</w:t>
      </w:r>
      <w:r>
        <w:rPr>
          <w:rFonts w:ascii="Times New Roman" w:hAnsi="Times New Roman"/>
          <w:snapToGrid w:val="0"/>
          <w:kern w:val="21"/>
          <w:szCs w:val="21"/>
        </w:rPr>
        <w:t xml:space="preserve"> </w:t>
      </w:r>
      <w:r>
        <w:rPr>
          <w:rFonts w:ascii="Times New Roman" w:hAnsi="Times New Roman"/>
          <w:snapToGrid w:val="0"/>
          <w:kern w:val="21"/>
          <w:szCs w:val="21"/>
        </w:rPr>
        <w:t>伦理委员会设主任委员</w:t>
      </w:r>
      <w:r>
        <w:rPr>
          <w:rFonts w:ascii="Times New Roman" w:hAnsi="Times New Roman"/>
          <w:snapToGrid w:val="0"/>
          <w:kern w:val="21"/>
          <w:szCs w:val="21"/>
        </w:rPr>
        <w:t>1</w:t>
      </w:r>
      <w:r>
        <w:rPr>
          <w:rFonts w:ascii="Times New Roman" w:hAnsi="Times New Roman"/>
          <w:snapToGrid w:val="0"/>
          <w:kern w:val="21"/>
          <w:szCs w:val="21"/>
        </w:rPr>
        <w:t>名，副主任委员</w:t>
      </w:r>
      <w:r>
        <w:rPr>
          <w:rFonts w:ascii="Times New Roman" w:hAnsi="Times New Roman"/>
          <w:snapToGrid w:val="0"/>
          <w:kern w:val="21"/>
          <w:szCs w:val="21"/>
        </w:rPr>
        <w:t>1</w:t>
      </w:r>
      <w:r>
        <w:rPr>
          <w:rFonts w:ascii="Times New Roman" w:hAnsi="Times New Roman"/>
          <w:snapToGrid w:val="0"/>
          <w:kern w:val="21"/>
          <w:szCs w:val="21"/>
        </w:rPr>
        <w:t>名、委员若干名、办公室主任</w:t>
      </w:r>
      <w:r>
        <w:rPr>
          <w:rFonts w:ascii="Times New Roman" w:hAnsi="Times New Roman"/>
          <w:snapToGrid w:val="0"/>
          <w:kern w:val="21"/>
          <w:szCs w:val="21"/>
        </w:rPr>
        <w:t>1</w:t>
      </w:r>
      <w:r>
        <w:rPr>
          <w:rFonts w:ascii="Times New Roman" w:hAnsi="Times New Roman"/>
          <w:snapToGrid w:val="0"/>
          <w:kern w:val="21"/>
          <w:szCs w:val="21"/>
        </w:rPr>
        <w:t>名（兼）、秘书</w:t>
      </w:r>
      <w:r>
        <w:rPr>
          <w:rFonts w:ascii="Times New Roman" w:hAnsi="Times New Roman"/>
          <w:snapToGrid w:val="0"/>
          <w:kern w:val="21"/>
          <w:szCs w:val="21"/>
        </w:rPr>
        <w:t>1</w:t>
      </w:r>
      <w:r>
        <w:rPr>
          <w:rFonts w:ascii="Times New Roman" w:hAnsi="Times New Roman"/>
          <w:snapToGrid w:val="0"/>
          <w:kern w:val="21"/>
          <w:szCs w:val="21"/>
        </w:rPr>
        <w:t>名，各类人员有明确的职责分工。伦理委员会委员任期</w:t>
      </w:r>
      <w:r>
        <w:rPr>
          <w:rFonts w:ascii="Times New Roman" w:hAnsi="Times New Roman"/>
          <w:snapToGrid w:val="0"/>
          <w:kern w:val="21"/>
          <w:szCs w:val="21"/>
        </w:rPr>
        <w:t>3</w:t>
      </w:r>
      <w:r>
        <w:rPr>
          <w:rFonts w:ascii="Times New Roman" w:hAnsi="Times New Roman"/>
          <w:snapToGrid w:val="0"/>
          <w:kern w:val="21"/>
          <w:szCs w:val="21"/>
        </w:rPr>
        <w:t>年，以医院发文形式聘任。</w:t>
      </w:r>
    </w:p>
    <w:p w:rsidR="00EA1E10" w:rsidRDefault="0045633D">
      <w:pPr>
        <w:shd w:val="clear" w:color="auto" w:fill="FFFFFF"/>
        <w:ind w:firstLineChars="200" w:firstLine="420"/>
        <w:jc w:val="left"/>
        <w:textAlignment w:val="top"/>
        <w:rPr>
          <w:rFonts w:ascii="Times New Roman" w:hAnsi="Times New Roman"/>
          <w:snapToGrid w:val="0"/>
          <w:kern w:val="21"/>
          <w:szCs w:val="21"/>
        </w:rPr>
      </w:pPr>
      <w:r>
        <w:rPr>
          <w:rFonts w:ascii="Times New Roman" w:hAnsi="Times New Roman"/>
          <w:snapToGrid w:val="0"/>
          <w:kern w:val="21"/>
          <w:szCs w:val="21"/>
        </w:rPr>
        <w:t>第七条</w:t>
      </w:r>
      <w:r>
        <w:rPr>
          <w:rFonts w:ascii="Times New Roman" w:hAnsi="Times New Roman"/>
          <w:snapToGrid w:val="0"/>
          <w:kern w:val="21"/>
          <w:szCs w:val="21"/>
        </w:rPr>
        <w:t xml:space="preserve"> </w:t>
      </w:r>
      <w:r>
        <w:rPr>
          <w:rFonts w:ascii="Times New Roman" w:hAnsi="Times New Roman"/>
          <w:snapToGrid w:val="0"/>
          <w:kern w:val="21"/>
          <w:szCs w:val="21"/>
        </w:rPr>
        <w:t>伦理委员会可以聘请独立顾问或委任常任独立顾问。独立顾问应伦理委员会的邀请，就试</w:t>
      </w:r>
      <w:hyperlink r:id="rId10" w:tooltip="医学百科：验方" w:history="1">
        <w:r>
          <w:rPr>
            <w:rFonts w:ascii="Times New Roman" w:hAnsi="Times New Roman"/>
            <w:snapToGrid w:val="0"/>
            <w:kern w:val="21"/>
            <w:szCs w:val="21"/>
          </w:rPr>
          <w:t>验方</w:t>
        </w:r>
      </w:hyperlink>
      <w:r>
        <w:rPr>
          <w:rFonts w:ascii="Times New Roman" w:hAnsi="Times New Roman"/>
          <w:snapToGrid w:val="0"/>
          <w:kern w:val="21"/>
          <w:szCs w:val="21"/>
        </w:rPr>
        <w:t>案中的一些问题向伦理委员会提供</w:t>
      </w:r>
      <w:hyperlink r:id="rId11" w:tooltip="医学百科：咨询" w:history="1">
        <w:r>
          <w:rPr>
            <w:rFonts w:ascii="Times New Roman" w:hAnsi="Times New Roman"/>
            <w:snapToGrid w:val="0"/>
            <w:kern w:val="21"/>
            <w:szCs w:val="21"/>
          </w:rPr>
          <w:t>咨询</w:t>
        </w:r>
      </w:hyperlink>
      <w:r>
        <w:rPr>
          <w:rFonts w:ascii="Times New Roman" w:hAnsi="Times New Roman"/>
          <w:snapToGrid w:val="0"/>
          <w:kern w:val="21"/>
          <w:szCs w:val="21"/>
        </w:rPr>
        <w:t>意见，但独立顾问不具有伦理审查表决权。独立顾问可以是伦理或法律方面的、特定疾病或</w:t>
      </w:r>
      <w:hyperlink r:id="rId12" w:tooltip="医学百科：方法" w:history="1">
        <w:r>
          <w:rPr>
            <w:rFonts w:ascii="Times New Roman" w:hAnsi="Times New Roman"/>
            <w:snapToGrid w:val="0"/>
            <w:kern w:val="21"/>
            <w:szCs w:val="21"/>
          </w:rPr>
          <w:t>方法</w:t>
        </w:r>
      </w:hyperlink>
      <w:r>
        <w:rPr>
          <w:rFonts w:ascii="Times New Roman" w:hAnsi="Times New Roman"/>
          <w:snapToGrid w:val="0"/>
          <w:kern w:val="21"/>
          <w:szCs w:val="21"/>
        </w:rPr>
        <w:t>学的专家，或者是特殊疾病人群、特定地区人群</w:t>
      </w:r>
      <w:r>
        <w:rPr>
          <w:rFonts w:ascii="Times New Roman" w:hAnsi="Times New Roman"/>
          <w:snapToGrid w:val="0"/>
          <w:kern w:val="21"/>
          <w:szCs w:val="21"/>
        </w:rPr>
        <w:t>/</w:t>
      </w:r>
      <w:r>
        <w:rPr>
          <w:rFonts w:ascii="Times New Roman" w:hAnsi="Times New Roman"/>
          <w:snapToGrid w:val="0"/>
          <w:kern w:val="21"/>
          <w:szCs w:val="21"/>
        </w:rPr>
        <w:t>族群或其他特定利益团体的代表。</w:t>
      </w:r>
    </w:p>
    <w:p w:rsidR="00EA1E10" w:rsidRDefault="0045633D">
      <w:pPr>
        <w:shd w:val="clear" w:color="auto" w:fill="FFFFFF"/>
        <w:ind w:firstLineChars="200" w:firstLine="420"/>
        <w:jc w:val="left"/>
        <w:textAlignment w:val="top"/>
        <w:rPr>
          <w:rFonts w:ascii="Times New Roman" w:hAnsi="Times New Roman"/>
          <w:snapToGrid w:val="0"/>
          <w:kern w:val="21"/>
          <w:szCs w:val="21"/>
        </w:rPr>
      </w:pPr>
      <w:r>
        <w:rPr>
          <w:rFonts w:ascii="Times New Roman" w:hAnsi="Times New Roman"/>
          <w:snapToGrid w:val="0"/>
          <w:kern w:val="21"/>
          <w:szCs w:val="21"/>
        </w:rPr>
        <w:t>第八条</w:t>
      </w:r>
      <w:r>
        <w:rPr>
          <w:rFonts w:ascii="Times New Roman" w:hAnsi="Times New Roman"/>
          <w:snapToGrid w:val="0"/>
          <w:kern w:val="21"/>
          <w:szCs w:val="21"/>
        </w:rPr>
        <w:t xml:space="preserve"> </w:t>
      </w:r>
      <w:r>
        <w:rPr>
          <w:rFonts w:ascii="Times New Roman" w:hAnsi="Times New Roman"/>
          <w:snapToGrid w:val="0"/>
          <w:kern w:val="21"/>
          <w:szCs w:val="21"/>
        </w:rPr>
        <w:t>伦理委员会应当设立独立的办公室，具备必要的办公条件，以确保说申请人的沟通及相关文件的保密性。</w:t>
      </w:r>
    </w:p>
    <w:p w:rsidR="00EA1E10" w:rsidRDefault="0045633D">
      <w:pPr>
        <w:shd w:val="clear" w:color="auto" w:fill="FFFFFF"/>
        <w:ind w:firstLineChars="200" w:firstLine="420"/>
        <w:jc w:val="left"/>
        <w:textAlignment w:val="top"/>
        <w:rPr>
          <w:rFonts w:ascii="Times New Roman" w:hAnsi="Times New Roman"/>
          <w:snapToGrid w:val="0"/>
          <w:kern w:val="21"/>
          <w:szCs w:val="21"/>
        </w:rPr>
      </w:pPr>
      <w:r>
        <w:rPr>
          <w:rFonts w:ascii="Times New Roman" w:hAnsi="Times New Roman"/>
          <w:snapToGrid w:val="0"/>
          <w:kern w:val="21"/>
          <w:szCs w:val="21"/>
        </w:rPr>
        <w:t>第九条</w:t>
      </w:r>
      <w:r>
        <w:rPr>
          <w:rFonts w:ascii="Times New Roman" w:hAnsi="Times New Roman"/>
          <w:snapToGrid w:val="0"/>
          <w:kern w:val="21"/>
          <w:szCs w:val="21"/>
        </w:rPr>
        <w:t xml:space="preserve"> </w:t>
      </w:r>
      <w:r>
        <w:rPr>
          <w:rFonts w:ascii="Times New Roman" w:hAnsi="Times New Roman"/>
          <w:snapToGrid w:val="0"/>
          <w:kern w:val="21"/>
          <w:szCs w:val="21"/>
        </w:rPr>
        <w:t>伦理委员会委员应同意公开其姓名、职业和隶属关系，签署有关审查项目、受试者</w:t>
      </w:r>
      <w:hyperlink r:id="rId13" w:tooltip="医学百科：信息" w:history="1">
        <w:r>
          <w:rPr>
            <w:rFonts w:ascii="Times New Roman" w:hAnsi="Times New Roman"/>
            <w:snapToGrid w:val="0"/>
            <w:kern w:val="21"/>
            <w:szCs w:val="21"/>
          </w:rPr>
          <w:t>信息</w:t>
        </w:r>
      </w:hyperlink>
      <w:r>
        <w:rPr>
          <w:rFonts w:ascii="Times New Roman" w:hAnsi="Times New Roman"/>
          <w:snapToGrid w:val="0"/>
          <w:kern w:val="21"/>
          <w:szCs w:val="21"/>
        </w:rPr>
        <w:t>和相关事宜的保密协议，签署利益冲突声明。</w:t>
      </w:r>
    </w:p>
    <w:p w:rsidR="00EA1E10" w:rsidRDefault="0045633D">
      <w:pPr>
        <w:shd w:val="clear" w:color="auto" w:fill="FFFFFF"/>
        <w:ind w:firstLineChars="200" w:firstLine="420"/>
        <w:jc w:val="left"/>
        <w:textAlignment w:val="top"/>
        <w:rPr>
          <w:rFonts w:ascii="Times New Roman" w:hAnsi="Times New Roman"/>
          <w:snapToGrid w:val="0"/>
          <w:kern w:val="21"/>
          <w:szCs w:val="21"/>
        </w:rPr>
      </w:pPr>
      <w:r>
        <w:rPr>
          <w:rFonts w:ascii="Times New Roman" w:hAnsi="Times New Roman"/>
          <w:snapToGrid w:val="0"/>
          <w:kern w:val="21"/>
          <w:szCs w:val="21"/>
        </w:rPr>
        <w:t>第十条</w:t>
      </w:r>
      <w:r>
        <w:rPr>
          <w:rFonts w:ascii="Times New Roman" w:hAnsi="Times New Roman"/>
          <w:snapToGrid w:val="0"/>
          <w:kern w:val="21"/>
          <w:szCs w:val="21"/>
        </w:rPr>
        <w:t xml:space="preserve"> </w:t>
      </w:r>
      <w:r>
        <w:rPr>
          <w:rFonts w:ascii="Times New Roman" w:hAnsi="Times New Roman"/>
          <w:snapToGrid w:val="0"/>
          <w:kern w:val="21"/>
          <w:szCs w:val="21"/>
        </w:rPr>
        <w:t>伦理委员会成员须熟悉《赫尔辛基宣言》、《药物临床试验质量管理规范》和《药物临床试验伦理审查工作指导原则》等相关文件。委员须经过初始培训并考核合格，并应尽量参加全部的内部培训以及每年至少一次外单位组织的培训，以不断提高临床试验伦理审查能力。</w:t>
      </w:r>
    </w:p>
    <w:p w:rsidR="00EA1E10" w:rsidRDefault="0045633D">
      <w:pPr>
        <w:shd w:val="clear" w:color="auto" w:fill="FFFFFF"/>
        <w:ind w:firstLineChars="200" w:firstLine="420"/>
        <w:jc w:val="left"/>
        <w:textAlignment w:val="top"/>
        <w:rPr>
          <w:rFonts w:ascii="Times New Roman" w:hAnsi="Times New Roman"/>
          <w:snapToGrid w:val="0"/>
          <w:kern w:val="21"/>
          <w:szCs w:val="21"/>
        </w:rPr>
      </w:pPr>
      <w:r>
        <w:rPr>
          <w:rFonts w:ascii="Times New Roman" w:hAnsi="Times New Roman"/>
          <w:snapToGrid w:val="0"/>
          <w:kern w:val="21"/>
          <w:szCs w:val="21"/>
        </w:rPr>
        <w:t>第十一条</w:t>
      </w:r>
      <w:r>
        <w:rPr>
          <w:rFonts w:ascii="Times New Roman" w:hAnsi="Times New Roman"/>
          <w:snapToGrid w:val="0"/>
          <w:kern w:val="21"/>
          <w:szCs w:val="21"/>
        </w:rPr>
        <w:t xml:space="preserve"> </w:t>
      </w:r>
      <w:r>
        <w:rPr>
          <w:rFonts w:ascii="Times New Roman" w:hAnsi="Times New Roman"/>
          <w:snapToGrid w:val="0"/>
          <w:kern w:val="21"/>
          <w:szCs w:val="21"/>
        </w:rPr>
        <w:t>伦理委员会应制定标准操作规程和制度，并定期检查、更新，以确保伦理审查工作的规范性与一致性。内容至少包括以下几个方面：</w:t>
      </w:r>
    </w:p>
    <w:p w:rsidR="00EA1E10" w:rsidRDefault="0045633D">
      <w:pPr>
        <w:shd w:val="clear" w:color="auto" w:fill="FFFFFF"/>
        <w:ind w:firstLineChars="200" w:firstLine="420"/>
        <w:jc w:val="left"/>
        <w:textAlignment w:val="top"/>
        <w:rPr>
          <w:rFonts w:ascii="Times New Roman" w:hAnsi="Times New Roman"/>
          <w:snapToGrid w:val="0"/>
          <w:kern w:val="21"/>
          <w:szCs w:val="21"/>
        </w:rPr>
      </w:pPr>
      <w:r>
        <w:rPr>
          <w:rFonts w:ascii="Times New Roman" w:hAnsi="Times New Roman"/>
          <w:snapToGrid w:val="0"/>
          <w:kern w:val="21"/>
          <w:szCs w:val="21"/>
        </w:rPr>
        <w:t>（一）标准操作规程与伦理审查申请指南的制定；</w:t>
      </w:r>
    </w:p>
    <w:p w:rsidR="00EA1E10" w:rsidRDefault="0045633D">
      <w:pPr>
        <w:shd w:val="clear" w:color="auto" w:fill="FFFFFF"/>
        <w:ind w:firstLineChars="200" w:firstLine="420"/>
        <w:jc w:val="left"/>
        <w:textAlignment w:val="top"/>
        <w:rPr>
          <w:rFonts w:ascii="Times New Roman" w:hAnsi="Times New Roman"/>
          <w:snapToGrid w:val="0"/>
          <w:kern w:val="21"/>
          <w:szCs w:val="21"/>
        </w:rPr>
      </w:pPr>
      <w:r>
        <w:rPr>
          <w:rFonts w:ascii="Times New Roman" w:hAnsi="Times New Roman"/>
          <w:snapToGrid w:val="0"/>
          <w:kern w:val="21"/>
          <w:szCs w:val="21"/>
        </w:rPr>
        <w:t>（二）伦理委员会的组织与管理：伦理委员会的组建，伦理审查的保密措施，利益冲突的管理，委员与工作人员的培训，独立顾问的选聘；</w:t>
      </w:r>
    </w:p>
    <w:p w:rsidR="00EA1E10" w:rsidRDefault="0045633D">
      <w:pPr>
        <w:shd w:val="clear" w:color="auto" w:fill="FFFFFF"/>
        <w:ind w:firstLineChars="200" w:firstLine="420"/>
        <w:jc w:val="left"/>
        <w:textAlignment w:val="top"/>
        <w:rPr>
          <w:rFonts w:ascii="Times New Roman" w:hAnsi="Times New Roman"/>
          <w:snapToGrid w:val="0"/>
          <w:kern w:val="21"/>
          <w:szCs w:val="21"/>
        </w:rPr>
      </w:pPr>
      <w:r>
        <w:rPr>
          <w:rFonts w:ascii="Times New Roman" w:hAnsi="Times New Roman"/>
          <w:snapToGrid w:val="0"/>
          <w:kern w:val="21"/>
          <w:szCs w:val="21"/>
        </w:rPr>
        <w:t>（三）伦理审查的方式：会议审查与紧急会议审查，快速审查；</w:t>
      </w:r>
    </w:p>
    <w:p w:rsidR="00EA1E10" w:rsidRDefault="0045633D">
      <w:pPr>
        <w:shd w:val="clear" w:color="auto" w:fill="FFFFFF"/>
        <w:ind w:firstLineChars="200" w:firstLine="420"/>
        <w:jc w:val="left"/>
        <w:textAlignment w:val="top"/>
        <w:rPr>
          <w:rFonts w:ascii="Times New Roman" w:hAnsi="Times New Roman"/>
          <w:snapToGrid w:val="0"/>
          <w:kern w:val="21"/>
          <w:szCs w:val="21"/>
        </w:rPr>
      </w:pPr>
      <w:r>
        <w:rPr>
          <w:rFonts w:ascii="Times New Roman" w:hAnsi="Times New Roman"/>
          <w:snapToGrid w:val="0"/>
          <w:kern w:val="21"/>
          <w:szCs w:val="21"/>
        </w:rPr>
        <w:t>（四）伦理审查的流程：审查申请的受理与处理，初始审查，跟踪审查，审查决定的传达；</w:t>
      </w:r>
    </w:p>
    <w:p w:rsidR="00EA1E10" w:rsidRDefault="0045633D">
      <w:pPr>
        <w:shd w:val="clear" w:color="auto" w:fill="FFFFFF"/>
        <w:ind w:firstLineChars="200" w:firstLine="420"/>
        <w:jc w:val="left"/>
        <w:textAlignment w:val="top"/>
        <w:rPr>
          <w:rFonts w:ascii="Times New Roman" w:hAnsi="Times New Roman"/>
          <w:snapToGrid w:val="0"/>
          <w:kern w:val="21"/>
          <w:szCs w:val="21"/>
        </w:rPr>
      </w:pPr>
      <w:r>
        <w:rPr>
          <w:rFonts w:ascii="Times New Roman" w:hAnsi="Times New Roman"/>
          <w:snapToGrid w:val="0"/>
          <w:kern w:val="21"/>
          <w:szCs w:val="21"/>
        </w:rPr>
        <w:t>（五）会议管理：会议准备，会议程序，会议记录；</w:t>
      </w:r>
    </w:p>
    <w:p w:rsidR="00EA1E10" w:rsidRDefault="0045633D">
      <w:pPr>
        <w:shd w:val="clear" w:color="auto" w:fill="FFFFFF"/>
        <w:ind w:firstLineChars="200" w:firstLine="420"/>
        <w:jc w:val="left"/>
        <w:textAlignment w:val="top"/>
        <w:rPr>
          <w:rFonts w:ascii="Times New Roman" w:hAnsi="Times New Roman"/>
          <w:snapToGrid w:val="0"/>
          <w:kern w:val="21"/>
          <w:szCs w:val="21"/>
        </w:rPr>
      </w:pPr>
      <w:r>
        <w:rPr>
          <w:rFonts w:ascii="Times New Roman" w:hAnsi="Times New Roman"/>
          <w:snapToGrid w:val="0"/>
          <w:kern w:val="21"/>
          <w:szCs w:val="21"/>
        </w:rPr>
        <w:t>（六）文件与档案管理：建档，</w:t>
      </w:r>
      <w:hyperlink r:id="rId14" w:tooltip="医学百科：保存" w:history="1">
        <w:r>
          <w:rPr>
            <w:rFonts w:ascii="Times New Roman" w:hAnsi="Times New Roman"/>
            <w:snapToGrid w:val="0"/>
            <w:kern w:val="21"/>
            <w:szCs w:val="21"/>
          </w:rPr>
          <w:t>保存</w:t>
        </w:r>
      </w:hyperlink>
      <w:r>
        <w:rPr>
          <w:rFonts w:ascii="Times New Roman" w:hAnsi="Times New Roman"/>
          <w:snapToGrid w:val="0"/>
          <w:kern w:val="21"/>
          <w:szCs w:val="21"/>
        </w:rPr>
        <w:t>，查阅与复印。</w:t>
      </w:r>
    </w:p>
    <w:p w:rsidR="00EA1E10" w:rsidRDefault="0045633D" w:rsidP="00230DDB">
      <w:pPr>
        <w:shd w:val="clear" w:color="auto" w:fill="FFFFFF"/>
        <w:spacing w:beforeLines="50"/>
        <w:ind w:firstLineChars="200" w:firstLine="420"/>
        <w:jc w:val="center"/>
        <w:textAlignment w:val="top"/>
        <w:rPr>
          <w:rFonts w:ascii="Times New Roman" w:eastAsia="黑体" w:hAnsi="Times New Roman"/>
          <w:snapToGrid w:val="0"/>
          <w:kern w:val="21"/>
          <w:szCs w:val="21"/>
        </w:rPr>
      </w:pPr>
      <w:r>
        <w:rPr>
          <w:rFonts w:ascii="Times New Roman" w:eastAsia="黑体" w:hAnsi="黑体"/>
          <w:snapToGrid w:val="0"/>
          <w:kern w:val="21"/>
          <w:szCs w:val="21"/>
        </w:rPr>
        <w:t>第三章</w:t>
      </w:r>
      <w:r>
        <w:rPr>
          <w:rFonts w:ascii="Times New Roman" w:eastAsia="黑体" w:hAnsi="Times New Roman"/>
          <w:snapToGrid w:val="0"/>
          <w:kern w:val="21"/>
          <w:szCs w:val="21"/>
        </w:rPr>
        <w:t xml:space="preserve"> </w:t>
      </w:r>
      <w:r>
        <w:rPr>
          <w:rFonts w:ascii="Times New Roman" w:eastAsia="黑体" w:hAnsi="黑体"/>
          <w:snapToGrid w:val="0"/>
          <w:kern w:val="21"/>
          <w:szCs w:val="21"/>
        </w:rPr>
        <w:t>伦理委员会的职责</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第十二条</w:t>
      </w:r>
      <w:r>
        <w:rPr>
          <w:rFonts w:ascii="Times New Roman" w:hAnsi="Times New Roman"/>
          <w:snapToGrid w:val="0"/>
          <w:kern w:val="21"/>
          <w:szCs w:val="21"/>
        </w:rPr>
        <w:t xml:space="preserve"> </w:t>
      </w:r>
      <w:r>
        <w:rPr>
          <w:rFonts w:ascii="Times New Roman" w:hAnsi="Times New Roman"/>
          <w:snapToGrid w:val="0"/>
          <w:kern w:val="21"/>
          <w:szCs w:val="21"/>
        </w:rPr>
        <w:t>伦理委员会应根据伦理审查工作的</w:t>
      </w:r>
      <w:hyperlink r:id="rId15" w:tooltip="医学百科：需要" w:history="1">
        <w:r>
          <w:rPr>
            <w:rFonts w:ascii="Times New Roman" w:hAnsi="Times New Roman"/>
            <w:snapToGrid w:val="0"/>
            <w:kern w:val="21"/>
            <w:szCs w:val="21"/>
          </w:rPr>
          <w:t>需要</w:t>
        </w:r>
      </w:hyperlink>
      <w:r>
        <w:rPr>
          <w:rFonts w:ascii="Times New Roman" w:hAnsi="Times New Roman"/>
          <w:snapToGrid w:val="0"/>
          <w:kern w:val="21"/>
          <w:szCs w:val="21"/>
        </w:rPr>
        <w:t>不断完善组织管理和制度建设，履行保护受试者的安全和权益的职责。</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lastRenderedPageBreak/>
        <w:t>第十三条</w:t>
      </w:r>
      <w:r>
        <w:rPr>
          <w:rFonts w:ascii="Times New Roman" w:hAnsi="Times New Roman"/>
          <w:snapToGrid w:val="0"/>
          <w:kern w:val="21"/>
          <w:szCs w:val="21"/>
        </w:rPr>
        <w:t xml:space="preserve"> </w:t>
      </w:r>
      <w:r>
        <w:rPr>
          <w:rFonts w:ascii="Times New Roman" w:hAnsi="Times New Roman"/>
          <w:snapToGrid w:val="0"/>
          <w:kern w:val="21"/>
          <w:szCs w:val="21"/>
        </w:rPr>
        <w:t>伦理委员会应当对申请人提交的药物临床试验项目的伦理问题进行独立、公正、公平和及时的审查。伦理委员会除对本机构所承担实施的所有药物临床试验项目进行审查监督外，也可对其他机构委托的临床试验项目进行审查。</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第十四条</w:t>
      </w:r>
      <w:r>
        <w:rPr>
          <w:rFonts w:ascii="Times New Roman" w:hAnsi="Times New Roman"/>
          <w:snapToGrid w:val="0"/>
          <w:kern w:val="21"/>
          <w:szCs w:val="21"/>
        </w:rPr>
        <w:t xml:space="preserve"> </w:t>
      </w:r>
      <w:r>
        <w:rPr>
          <w:rFonts w:ascii="Times New Roman" w:hAnsi="Times New Roman"/>
          <w:snapToGrid w:val="0"/>
          <w:kern w:val="21"/>
          <w:szCs w:val="21"/>
        </w:rPr>
        <w:t>伦理委员会对药物临床试验进行审查监督可以行使如下权力：</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（一）批准</w:t>
      </w:r>
      <w:r>
        <w:rPr>
          <w:rFonts w:ascii="Times New Roman" w:hAnsi="Times New Roman"/>
          <w:snapToGrid w:val="0"/>
          <w:kern w:val="21"/>
          <w:szCs w:val="21"/>
        </w:rPr>
        <w:t>/</w:t>
      </w:r>
      <w:r>
        <w:rPr>
          <w:rFonts w:ascii="Times New Roman" w:hAnsi="Times New Roman"/>
          <w:snapToGrid w:val="0"/>
          <w:kern w:val="21"/>
          <w:szCs w:val="21"/>
        </w:rPr>
        <w:t>不批准一项药物临床试验；</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（二）对批准的临床试验进行跟踪审查；</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（三）终止或暂停已经批准的临床试验。</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第十五条</w:t>
      </w:r>
      <w:r>
        <w:rPr>
          <w:rFonts w:ascii="Times New Roman" w:hAnsi="Times New Roman"/>
          <w:snapToGrid w:val="0"/>
          <w:kern w:val="21"/>
          <w:szCs w:val="21"/>
        </w:rPr>
        <w:t xml:space="preserve"> </w:t>
      </w:r>
      <w:r>
        <w:rPr>
          <w:rFonts w:ascii="Times New Roman" w:hAnsi="Times New Roman"/>
          <w:snapToGrid w:val="0"/>
          <w:kern w:val="21"/>
          <w:szCs w:val="21"/>
        </w:rPr>
        <w:t>伦理委员会成立后应及时向国家食品药品监督管理局和所在地省级食品药品监督管理部门备案。备案时应提交如下资料：</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（一）伦理委员会主任委员和委员名单（附简历）；</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（二）伦理委员会章程、伦理委员会相关工作程序和制度。</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第十六条</w:t>
      </w:r>
      <w:r>
        <w:rPr>
          <w:rFonts w:ascii="Times New Roman" w:hAnsi="Times New Roman"/>
          <w:snapToGrid w:val="0"/>
          <w:kern w:val="21"/>
          <w:szCs w:val="21"/>
        </w:rPr>
        <w:t xml:space="preserve"> </w:t>
      </w:r>
      <w:r>
        <w:rPr>
          <w:rFonts w:ascii="Times New Roman" w:hAnsi="Times New Roman"/>
          <w:snapToGrid w:val="0"/>
          <w:kern w:val="21"/>
          <w:szCs w:val="21"/>
        </w:rPr>
        <w:t>伦理委员会应向国家食品药品监督管理局和所在地省级食品药品监督管理部门报告年度伦理审查工作情况。</w:t>
      </w:r>
    </w:p>
    <w:p w:rsidR="00EA1E10" w:rsidRDefault="0045633D" w:rsidP="00230DDB">
      <w:pPr>
        <w:shd w:val="clear" w:color="auto" w:fill="FFFFFF"/>
        <w:spacing w:beforeLines="50"/>
        <w:ind w:firstLineChars="200" w:firstLine="420"/>
        <w:jc w:val="center"/>
        <w:textAlignment w:val="top"/>
        <w:rPr>
          <w:rFonts w:ascii="Times New Roman" w:eastAsia="黑体" w:hAnsi="Times New Roman"/>
          <w:snapToGrid w:val="0"/>
          <w:kern w:val="21"/>
          <w:szCs w:val="21"/>
        </w:rPr>
      </w:pPr>
      <w:r>
        <w:rPr>
          <w:rFonts w:ascii="Times New Roman" w:eastAsia="黑体" w:hAnsi="黑体"/>
          <w:snapToGrid w:val="0"/>
          <w:kern w:val="21"/>
          <w:szCs w:val="21"/>
        </w:rPr>
        <w:t>第四章</w:t>
      </w:r>
      <w:r>
        <w:rPr>
          <w:rFonts w:ascii="Times New Roman" w:eastAsia="黑体" w:hAnsi="Times New Roman"/>
          <w:snapToGrid w:val="0"/>
          <w:kern w:val="21"/>
          <w:szCs w:val="21"/>
        </w:rPr>
        <w:t xml:space="preserve"> </w:t>
      </w:r>
      <w:r>
        <w:rPr>
          <w:rFonts w:ascii="Times New Roman" w:eastAsia="黑体" w:hAnsi="黑体"/>
          <w:snapToGrid w:val="0"/>
          <w:kern w:val="21"/>
          <w:szCs w:val="21"/>
        </w:rPr>
        <w:t>伦理审查的申请与受理</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第十七条</w:t>
      </w:r>
      <w:r>
        <w:rPr>
          <w:rFonts w:ascii="Times New Roman" w:hAnsi="Times New Roman"/>
          <w:snapToGrid w:val="0"/>
          <w:kern w:val="21"/>
          <w:szCs w:val="21"/>
        </w:rPr>
        <w:t xml:space="preserve"> </w:t>
      </w:r>
      <w:r>
        <w:rPr>
          <w:rFonts w:ascii="Times New Roman" w:hAnsi="Times New Roman"/>
          <w:snapToGrid w:val="0"/>
          <w:kern w:val="21"/>
          <w:szCs w:val="21"/>
        </w:rPr>
        <w:t>伦理委员会应为伦理审查申请人提供涉及伦理审查事项的咨询服务，提供审查申请所需要的申请表格、</w:t>
      </w:r>
      <w:hyperlink r:id="rId16" w:tooltip="医学百科：知情同意书" w:history="1">
        <w:r>
          <w:rPr>
            <w:rFonts w:ascii="Times New Roman" w:hAnsi="Times New Roman"/>
            <w:snapToGrid w:val="0"/>
            <w:kern w:val="21"/>
            <w:szCs w:val="21"/>
          </w:rPr>
          <w:t>知情同意书</w:t>
        </w:r>
      </w:hyperlink>
      <w:r>
        <w:rPr>
          <w:rFonts w:ascii="Times New Roman" w:hAnsi="Times New Roman"/>
          <w:snapToGrid w:val="0"/>
          <w:kern w:val="21"/>
          <w:szCs w:val="21"/>
        </w:rPr>
        <w:t>及其他文件的范本；</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第十八条</w:t>
      </w:r>
      <w:r>
        <w:rPr>
          <w:rFonts w:ascii="Times New Roman" w:hAnsi="Times New Roman"/>
          <w:snapToGrid w:val="0"/>
          <w:kern w:val="21"/>
          <w:szCs w:val="21"/>
        </w:rPr>
        <w:t xml:space="preserve"> </w:t>
      </w:r>
      <w:r>
        <w:rPr>
          <w:rFonts w:ascii="Times New Roman" w:hAnsi="Times New Roman"/>
          <w:snapToGrid w:val="0"/>
          <w:kern w:val="21"/>
          <w:szCs w:val="21"/>
        </w:rPr>
        <w:t>伦理委员会应就受理伦理审查申请的相关事宜</w:t>
      </w:r>
      <w:proofErr w:type="gramStart"/>
      <w:r>
        <w:rPr>
          <w:rFonts w:ascii="Times New Roman" w:hAnsi="Times New Roman"/>
          <w:snapToGrid w:val="0"/>
          <w:kern w:val="21"/>
          <w:szCs w:val="21"/>
        </w:rPr>
        <w:t>作出</w:t>
      </w:r>
      <w:proofErr w:type="gramEnd"/>
      <w:r>
        <w:rPr>
          <w:rFonts w:ascii="Times New Roman" w:hAnsi="Times New Roman"/>
          <w:snapToGrid w:val="0"/>
          <w:kern w:val="21"/>
          <w:szCs w:val="21"/>
        </w:rPr>
        <w:t>明确规定：</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（一）应明确提交伦理审查必须的文件目录和审查所需的文件份数；</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（二）应明确受理审查申请的基本要求、形式、标准、时限和程序；</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（三）应明确提交和受理更改申请、补充申请的基本要求、时限、程序、文件资料的条件与要求等。</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第十九条</w:t>
      </w:r>
      <w:r>
        <w:rPr>
          <w:rFonts w:ascii="Times New Roman" w:hAnsi="Times New Roman"/>
          <w:snapToGrid w:val="0"/>
          <w:kern w:val="21"/>
          <w:szCs w:val="21"/>
        </w:rPr>
        <w:t xml:space="preserve"> </w:t>
      </w:r>
      <w:r>
        <w:rPr>
          <w:rFonts w:ascii="Times New Roman" w:hAnsi="Times New Roman"/>
          <w:snapToGrid w:val="0"/>
          <w:kern w:val="21"/>
          <w:szCs w:val="21"/>
        </w:rPr>
        <w:t>伦理委员会在收到伦理审查申请人的申请后，对于提交的审查文件资料不齐全或不符合规定要求的，应当一次性告知伦理审查申请人需要补正的内容。</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第二十条</w:t>
      </w:r>
      <w:r>
        <w:rPr>
          <w:rFonts w:ascii="Times New Roman" w:hAnsi="Times New Roman"/>
          <w:snapToGrid w:val="0"/>
          <w:kern w:val="21"/>
          <w:szCs w:val="21"/>
        </w:rPr>
        <w:t xml:space="preserve"> </w:t>
      </w:r>
      <w:r>
        <w:rPr>
          <w:rFonts w:ascii="Times New Roman" w:hAnsi="Times New Roman"/>
          <w:snapToGrid w:val="0"/>
          <w:kern w:val="21"/>
          <w:szCs w:val="21"/>
        </w:rPr>
        <w:t>伦理委员会受理伦理审查申请后应告知申请人召开伦理审查会议的</w:t>
      </w:r>
      <w:hyperlink r:id="rId17" w:tooltip="医学百科：预期" w:history="1">
        <w:r>
          <w:rPr>
            <w:rFonts w:ascii="Times New Roman" w:hAnsi="Times New Roman"/>
            <w:snapToGrid w:val="0"/>
            <w:kern w:val="21"/>
            <w:szCs w:val="21"/>
          </w:rPr>
          <w:t>预期</w:t>
        </w:r>
      </w:hyperlink>
      <w:r>
        <w:rPr>
          <w:rFonts w:ascii="Times New Roman" w:hAnsi="Times New Roman"/>
          <w:snapToGrid w:val="0"/>
          <w:kern w:val="21"/>
          <w:szCs w:val="21"/>
        </w:rPr>
        <w:t>时间。</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第二十一条</w:t>
      </w:r>
      <w:r>
        <w:rPr>
          <w:rFonts w:ascii="Times New Roman" w:hAnsi="Times New Roman"/>
          <w:snapToGrid w:val="0"/>
          <w:kern w:val="21"/>
          <w:szCs w:val="21"/>
        </w:rPr>
        <w:t xml:space="preserve"> </w:t>
      </w:r>
      <w:r>
        <w:rPr>
          <w:rFonts w:ascii="Times New Roman" w:hAnsi="Times New Roman"/>
          <w:snapToGrid w:val="0"/>
          <w:kern w:val="21"/>
          <w:szCs w:val="21"/>
        </w:rPr>
        <w:t>伦理审查申请人须按伦理委员会的规定和要求向伦理委员会提交伦理审查申请。提交伦理审查申请的文件，包括（但不限于下述文件内容）：</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（一）伦理审查申请表（签名并注明日期）；</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（二）临床试验方案（注明版本号和日期）；</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（三）知情同意书（注明版本号和日期）；</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（四）招募受试者的相关材料；</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（五）对研究对象因参加研究而给予的任何补偿的说明；</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（六）</w:t>
      </w:r>
      <w:hyperlink r:id="rId18" w:tooltip="医学百科：病例报告表" w:history="1">
        <w:r>
          <w:rPr>
            <w:rFonts w:ascii="Times New Roman" w:hAnsi="Times New Roman"/>
            <w:snapToGrid w:val="0"/>
            <w:kern w:val="21"/>
            <w:szCs w:val="21"/>
          </w:rPr>
          <w:t>病例报告表</w:t>
        </w:r>
      </w:hyperlink>
      <w:r>
        <w:rPr>
          <w:rFonts w:ascii="Times New Roman" w:hAnsi="Times New Roman"/>
          <w:snapToGrid w:val="0"/>
          <w:kern w:val="21"/>
          <w:szCs w:val="21"/>
        </w:rPr>
        <w:t>；</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（七）研究者手册；</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（八）主要研究者履历；</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（九）国家食品药品监督管理局《药物临床试验批件》；</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（十）其他伦理委员会对申请研究项目的重要决定的说明，应提供以前否定结论的理由；</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（十一）试验药物的合格</w:t>
      </w:r>
      <w:hyperlink r:id="rId19" w:tooltip="医学百科：检验" w:history="1">
        <w:r>
          <w:rPr>
            <w:rFonts w:ascii="Times New Roman" w:hAnsi="Times New Roman"/>
            <w:snapToGrid w:val="0"/>
            <w:kern w:val="21"/>
            <w:szCs w:val="21"/>
          </w:rPr>
          <w:t>检验</w:t>
        </w:r>
      </w:hyperlink>
      <w:r>
        <w:rPr>
          <w:rFonts w:ascii="Times New Roman" w:hAnsi="Times New Roman"/>
          <w:snapToGrid w:val="0"/>
          <w:kern w:val="21"/>
          <w:szCs w:val="21"/>
        </w:rPr>
        <w:t>报告；</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第二十二条</w:t>
      </w:r>
      <w:r>
        <w:rPr>
          <w:rFonts w:ascii="Times New Roman" w:hAnsi="Times New Roman"/>
          <w:snapToGrid w:val="0"/>
          <w:kern w:val="21"/>
          <w:szCs w:val="21"/>
        </w:rPr>
        <w:t xml:space="preserve"> </w:t>
      </w:r>
      <w:r>
        <w:rPr>
          <w:rFonts w:ascii="Times New Roman" w:hAnsi="Times New Roman"/>
          <w:snapToGrid w:val="0"/>
          <w:kern w:val="21"/>
          <w:szCs w:val="21"/>
        </w:rPr>
        <w:t>伦理委员会决定受理项目的审查方式，选择主审委员，必要时聘请独立顾问。</w:t>
      </w:r>
    </w:p>
    <w:p w:rsidR="00EA1E10" w:rsidRDefault="0045633D" w:rsidP="00230DDB">
      <w:pPr>
        <w:shd w:val="clear" w:color="auto" w:fill="FFFFFF"/>
        <w:spacing w:beforeLines="50"/>
        <w:ind w:firstLineChars="200" w:firstLine="420"/>
        <w:jc w:val="center"/>
        <w:textAlignment w:val="top"/>
        <w:rPr>
          <w:rFonts w:ascii="Times New Roman" w:eastAsia="黑体" w:hAnsi="Times New Roman"/>
          <w:snapToGrid w:val="0"/>
          <w:kern w:val="21"/>
          <w:sz w:val="24"/>
        </w:rPr>
      </w:pPr>
      <w:r>
        <w:rPr>
          <w:rFonts w:ascii="Times New Roman" w:eastAsia="黑体" w:hAnsi="黑体"/>
          <w:snapToGrid w:val="0"/>
          <w:kern w:val="21"/>
          <w:szCs w:val="21"/>
        </w:rPr>
        <w:t>第五章</w:t>
      </w:r>
      <w:r>
        <w:rPr>
          <w:rFonts w:ascii="Times New Roman" w:eastAsia="黑体" w:hAnsi="Times New Roman"/>
          <w:snapToGrid w:val="0"/>
          <w:kern w:val="21"/>
          <w:szCs w:val="21"/>
        </w:rPr>
        <w:t xml:space="preserve"> </w:t>
      </w:r>
      <w:r>
        <w:rPr>
          <w:rFonts w:ascii="Times New Roman" w:eastAsia="黑体" w:hAnsi="黑体"/>
          <w:snapToGrid w:val="0"/>
          <w:kern w:val="21"/>
          <w:szCs w:val="21"/>
        </w:rPr>
        <w:t>伦理委员会的伦理审查</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第二十三条</w:t>
      </w:r>
      <w:r>
        <w:rPr>
          <w:rFonts w:ascii="Times New Roman" w:hAnsi="Times New Roman"/>
          <w:snapToGrid w:val="0"/>
          <w:kern w:val="21"/>
          <w:szCs w:val="21"/>
        </w:rPr>
        <w:t xml:space="preserve"> </w:t>
      </w:r>
      <w:r>
        <w:rPr>
          <w:rFonts w:ascii="Times New Roman" w:hAnsi="Times New Roman"/>
          <w:snapToGrid w:val="0"/>
          <w:kern w:val="21"/>
          <w:szCs w:val="21"/>
        </w:rPr>
        <w:t>伦理委员会应规定召开审查会议所需的法定到会人数。最少到会委员人数应超过半数成员，并不少于六人。到会委员应包括医药专业、非医药专业，独立于研究</w:t>
      </w:r>
      <w:r>
        <w:rPr>
          <w:rFonts w:ascii="Times New Roman" w:hAnsi="Times New Roman"/>
          <w:snapToGrid w:val="0"/>
          <w:kern w:val="21"/>
          <w:szCs w:val="21"/>
        </w:rPr>
        <w:t>/</w:t>
      </w:r>
      <w:r>
        <w:rPr>
          <w:rFonts w:ascii="Times New Roman" w:hAnsi="Times New Roman"/>
          <w:snapToGrid w:val="0"/>
          <w:kern w:val="21"/>
          <w:szCs w:val="21"/>
        </w:rPr>
        <w:t>试验单位之外的人员、不同性别的人员。</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第二十四条</w:t>
      </w:r>
      <w:r>
        <w:rPr>
          <w:rFonts w:ascii="Times New Roman" w:hAnsi="Times New Roman"/>
          <w:snapToGrid w:val="0"/>
          <w:kern w:val="21"/>
          <w:szCs w:val="21"/>
        </w:rPr>
        <w:t xml:space="preserve"> </w:t>
      </w:r>
      <w:r>
        <w:rPr>
          <w:rFonts w:ascii="Times New Roman" w:hAnsi="Times New Roman"/>
          <w:snapToGrid w:val="0"/>
          <w:kern w:val="21"/>
          <w:szCs w:val="21"/>
        </w:rPr>
        <w:t>主任委员（或被授权者）主持伦理委员会会议。主要研究者</w:t>
      </w:r>
      <w:r>
        <w:rPr>
          <w:rFonts w:ascii="Times New Roman" w:hAnsi="Times New Roman"/>
          <w:snapToGrid w:val="0"/>
          <w:kern w:val="21"/>
          <w:szCs w:val="21"/>
        </w:rPr>
        <w:t>/</w:t>
      </w:r>
      <w:r>
        <w:rPr>
          <w:rFonts w:ascii="Times New Roman" w:hAnsi="Times New Roman"/>
          <w:snapToGrid w:val="0"/>
          <w:kern w:val="21"/>
          <w:szCs w:val="21"/>
        </w:rPr>
        <w:t>申办者可参加会议阐</w:t>
      </w:r>
      <w:r>
        <w:rPr>
          <w:rFonts w:ascii="Times New Roman" w:hAnsi="Times New Roman"/>
          <w:snapToGrid w:val="0"/>
          <w:kern w:val="21"/>
          <w:szCs w:val="21"/>
        </w:rPr>
        <w:lastRenderedPageBreak/>
        <w:t>述方案或就特定问题作详细说明。伦理委员会秘书应</w:t>
      </w:r>
      <w:hyperlink r:id="rId20" w:tooltip="医学百科：归纳" w:history="1">
        <w:r>
          <w:rPr>
            <w:rFonts w:ascii="Times New Roman" w:hAnsi="Times New Roman"/>
            <w:snapToGrid w:val="0"/>
            <w:kern w:val="21"/>
            <w:szCs w:val="21"/>
          </w:rPr>
          <w:t>归纳</w:t>
        </w:r>
      </w:hyperlink>
      <w:r>
        <w:rPr>
          <w:rFonts w:ascii="Times New Roman" w:hAnsi="Times New Roman"/>
          <w:snapToGrid w:val="0"/>
          <w:kern w:val="21"/>
          <w:szCs w:val="21"/>
        </w:rPr>
        <w:t>会议讨论内容和审查决定，形成会议记录。会议记录应有批准程序。</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第二十五条</w:t>
      </w:r>
      <w:r>
        <w:rPr>
          <w:rFonts w:ascii="Times New Roman" w:hAnsi="Times New Roman"/>
          <w:snapToGrid w:val="0"/>
          <w:kern w:val="21"/>
          <w:szCs w:val="21"/>
        </w:rPr>
        <w:t xml:space="preserve"> </w:t>
      </w:r>
      <w:r>
        <w:rPr>
          <w:rFonts w:ascii="Times New Roman" w:hAnsi="Times New Roman"/>
          <w:snapToGrid w:val="0"/>
          <w:kern w:val="21"/>
          <w:szCs w:val="21"/>
        </w:rPr>
        <w:t>伦理委员会可建立</w:t>
      </w:r>
      <w:r w:rsidR="00C50B12">
        <w:rPr>
          <w:rFonts w:ascii="Times New Roman" w:hAnsi="Times New Roman" w:hint="eastAsia"/>
          <w:snapToGrid w:val="0"/>
          <w:kern w:val="21"/>
          <w:szCs w:val="21"/>
        </w:rPr>
        <w:t>“</w:t>
      </w:r>
      <w:r>
        <w:rPr>
          <w:rFonts w:ascii="Times New Roman" w:hAnsi="Times New Roman"/>
          <w:snapToGrid w:val="0"/>
          <w:kern w:val="21"/>
          <w:szCs w:val="21"/>
        </w:rPr>
        <w:t>主审制</w:t>
      </w:r>
      <w:r w:rsidR="00C50B12">
        <w:rPr>
          <w:rFonts w:ascii="Times New Roman" w:hAnsi="Times New Roman" w:hint="eastAsia"/>
          <w:snapToGrid w:val="0"/>
          <w:kern w:val="21"/>
          <w:szCs w:val="21"/>
        </w:rPr>
        <w:t>”</w:t>
      </w:r>
      <w:r>
        <w:rPr>
          <w:rFonts w:ascii="Times New Roman" w:hAnsi="Times New Roman"/>
          <w:snapToGrid w:val="0"/>
          <w:kern w:val="21"/>
          <w:szCs w:val="21"/>
        </w:rPr>
        <w:t>：伦理委员会根据专业相关以及伦理问题相关的原则，可以为每个项目指定一至两名主审委员。</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第二十六条</w:t>
      </w:r>
      <w:r>
        <w:rPr>
          <w:rFonts w:ascii="Times New Roman" w:hAnsi="Times New Roman"/>
          <w:snapToGrid w:val="0"/>
          <w:kern w:val="21"/>
          <w:szCs w:val="21"/>
        </w:rPr>
        <w:t xml:space="preserve"> </w:t>
      </w:r>
      <w:r>
        <w:rPr>
          <w:rFonts w:ascii="Times New Roman" w:hAnsi="Times New Roman"/>
          <w:snapToGrid w:val="0"/>
          <w:kern w:val="21"/>
          <w:szCs w:val="21"/>
        </w:rPr>
        <w:t>伦理委员会审查以会议审查为主要审查方式。有下列情形之一的，可实施快速审查：</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（一）对伦理委员会已批准的临床试验方案的较小</w:t>
      </w:r>
      <w:hyperlink r:id="rId21" w:tooltip="医学百科：修正" w:history="1">
        <w:r>
          <w:rPr>
            <w:rFonts w:ascii="Times New Roman" w:hAnsi="Times New Roman"/>
            <w:snapToGrid w:val="0"/>
            <w:kern w:val="21"/>
            <w:szCs w:val="21"/>
          </w:rPr>
          <w:t>修正</w:t>
        </w:r>
      </w:hyperlink>
      <w:r>
        <w:rPr>
          <w:rFonts w:ascii="Times New Roman" w:hAnsi="Times New Roman"/>
          <w:snapToGrid w:val="0"/>
          <w:kern w:val="21"/>
          <w:szCs w:val="21"/>
        </w:rPr>
        <w:t>，不影响试验的</w:t>
      </w:r>
      <w:hyperlink r:id="rId22" w:tooltip="医学百科：风险" w:history="1">
        <w:r>
          <w:rPr>
            <w:rFonts w:ascii="Times New Roman" w:hAnsi="Times New Roman"/>
            <w:snapToGrid w:val="0"/>
            <w:kern w:val="21"/>
            <w:szCs w:val="21"/>
          </w:rPr>
          <w:t>风险</w:t>
        </w:r>
      </w:hyperlink>
      <w:r>
        <w:rPr>
          <w:rFonts w:ascii="Times New Roman" w:hAnsi="Times New Roman"/>
          <w:snapToGrid w:val="0"/>
          <w:kern w:val="21"/>
          <w:szCs w:val="21"/>
        </w:rPr>
        <w:t>受益比；</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（二）尚未纳入受试者，或已完成干预措施的试验项目的年度</w:t>
      </w:r>
      <w:r>
        <w:rPr>
          <w:rFonts w:ascii="Times New Roman" w:hAnsi="Times New Roman"/>
          <w:snapToGrid w:val="0"/>
          <w:kern w:val="21"/>
          <w:szCs w:val="21"/>
        </w:rPr>
        <w:t>/</w:t>
      </w:r>
      <w:r>
        <w:rPr>
          <w:rFonts w:ascii="Times New Roman" w:hAnsi="Times New Roman"/>
          <w:snapToGrid w:val="0"/>
          <w:kern w:val="21"/>
          <w:szCs w:val="21"/>
        </w:rPr>
        <w:t>定期跟踪审查；</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（三）预期的严重不良</w:t>
      </w:r>
      <w:hyperlink r:id="rId23" w:tooltip="医学百科：事件" w:history="1">
        <w:r>
          <w:rPr>
            <w:rFonts w:ascii="Times New Roman" w:hAnsi="Times New Roman"/>
            <w:snapToGrid w:val="0"/>
            <w:kern w:val="21"/>
            <w:szCs w:val="21"/>
          </w:rPr>
          <w:t>事件</w:t>
        </w:r>
      </w:hyperlink>
      <w:r>
        <w:rPr>
          <w:rFonts w:ascii="Times New Roman" w:hAnsi="Times New Roman"/>
          <w:snapToGrid w:val="0"/>
          <w:kern w:val="21"/>
          <w:szCs w:val="21"/>
        </w:rPr>
        <w:t>审查。</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第二十七条</w:t>
      </w:r>
      <w:r>
        <w:rPr>
          <w:rFonts w:ascii="Times New Roman" w:hAnsi="Times New Roman"/>
          <w:snapToGrid w:val="0"/>
          <w:kern w:val="21"/>
          <w:szCs w:val="21"/>
        </w:rPr>
        <w:t xml:space="preserve"> </w:t>
      </w:r>
      <w:r>
        <w:rPr>
          <w:rFonts w:ascii="Times New Roman" w:hAnsi="Times New Roman"/>
          <w:snapToGrid w:val="0"/>
          <w:kern w:val="21"/>
          <w:szCs w:val="21"/>
        </w:rPr>
        <w:t>快速审查由两名委员负责审查。快速审查同意的试验项目应在下一次伦理委员会会议上通报。有下列情形之一的，快速审查项目应转入会议审查：</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w:t>
      </w:r>
      <w:proofErr w:type="gramStart"/>
      <w:r>
        <w:rPr>
          <w:rFonts w:ascii="Times New Roman" w:hAnsi="Times New Roman"/>
          <w:snapToGrid w:val="0"/>
          <w:kern w:val="21"/>
          <w:szCs w:val="21"/>
        </w:rPr>
        <w:t>审查为否</w:t>
      </w:r>
      <w:proofErr w:type="gramEnd"/>
      <w:r w:rsidR="004B650E">
        <w:rPr>
          <w:rFonts w:ascii="Times New Roman" w:hAnsi="Times New Roman"/>
          <w:snapToGrid w:val="0"/>
          <w:kern w:val="21"/>
          <w:szCs w:val="21"/>
        </w:rPr>
        <w:fldChar w:fldCharType="begin"/>
      </w:r>
      <w:r>
        <w:rPr>
          <w:rFonts w:ascii="Times New Roman" w:hAnsi="Times New Roman"/>
          <w:snapToGrid w:val="0"/>
          <w:kern w:val="21"/>
          <w:szCs w:val="21"/>
        </w:rPr>
        <w:instrText xml:space="preserve"> HYPERLINK "https://www.wiki8.com/dingxing_143635/" \o "</w:instrText>
      </w:r>
      <w:r>
        <w:rPr>
          <w:rFonts w:ascii="Times New Roman" w:hAnsi="Times New Roman"/>
          <w:snapToGrid w:val="0"/>
          <w:kern w:val="21"/>
          <w:szCs w:val="21"/>
        </w:rPr>
        <w:instrText>医学百科：定性</w:instrText>
      </w:r>
      <w:r>
        <w:rPr>
          <w:rFonts w:ascii="Times New Roman" w:hAnsi="Times New Roman"/>
          <w:snapToGrid w:val="0"/>
          <w:kern w:val="21"/>
          <w:szCs w:val="21"/>
        </w:rPr>
        <w:instrText xml:space="preserve">" </w:instrText>
      </w:r>
      <w:r w:rsidR="004B650E">
        <w:rPr>
          <w:rFonts w:ascii="Times New Roman" w:hAnsi="Times New Roman"/>
          <w:snapToGrid w:val="0"/>
          <w:kern w:val="21"/>
          <w:szCs w:val="21"/>
        </w:rPr>
        <w:fldChar w:fldCharType="separate"/>
      </w:r>
      <w:r>
        <w:rPr>
          <w:rFonts w:ascii="Times New Roman" w:hAnsi="Times New Roman"/>
          <w:snapToGrid w:val="0"/>
          <w:kern w:val="21"/>
          <w:szCs w:val="21"/>
        </w:rPr>
        <w:t>定性</w:t>
      </w:r>
      <w:r w:rsidR="004B650E">
        <w:rPr>
          <w:rFonts w:ascii="Times New Roman" w:hAnsi="Times New Roman"/>
          <w:snapToGrid w:val="0"/>
          <w:kern w:val="21"/>
          <w:szCs w:val="21"/>
        </w:rPr>
        <w:fldChar w:fldCharType="end"/>
      </w:r>
      <w:r>
        <w:rPr>
          <w:rFonts w:ascii="Times New Roman" w:hAnsi="Times New Roman"/>
          <w:snapToGrid w:val="0"/>
          <w:kern w:val="21"/>
          <w:szCs w:val="21"/>
        </w:rPr>
        <w:t>意见；</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（二）两名委员的意见不一致；</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（三）委员提出需要会议审查。</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第二十八条</w:t>
      </w:r>
      <w:r>
        <w:rPr>
          <w:rFonts w:ascii="Times New Roman" w:hAnsi="Times New Roman"/>
          <w:snapToGrid w:val="0"/>
          <w:kern w:val="21"/>
          <w:szCs w:val="21"/>
        </w:rPr>
        <w:t xml:space="preserve"> </w:t>
      </w:r>
      <w:r>
        <w:rPr>
          <w:rFonts w:ascii="Times New Roman" w:hAnsi="Times New Roman"/>
          <w:snapToGrid w:val="0"/>
          <w:kern w:val="21"/>
          <w:szCs w:val="21"/>
        </w:rPr>
        <w:t>研究过程中出现重大或严重问题，危及受试者安全时，伦理委员会应召开紧急会议进行审查，必要时应采取相应措施，保护受试者的安全与权益。</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第二十九条</w:t>
      </w:r>
      <w:r>
        <w:rPr>
          <w:rFonts w:ascii="Times New Roman" w:hAnsi="Times New Roman"/>
          <w:snapToGrid w:val="0"/>
          <w:kern w:val="21"/>
          <w:szCs w:val="21"/>
        </w:rPr>
        <w:t xml:space="preserve"> </w:t>
      </w:r>
      <w:r>
        <w:rPr>
          <w:rFonts w:ascii="Times New Roman" w:hAnsi="Times New Roman"/>
          <w:snapToGrid w:val="0"/>
          <w:kern w:val="21"/>
          <w:szCs w:val="21"/>
        </w:rPr>
        <w:t>伦理审查的主要内容：</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（一）研究方案的设计与实施；</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（二）试验的风险与受益；</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（三）受试者的招募；</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（四）知情同意书告知的信息；</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（五）知情同意的过程；</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（六）受试者的医疗和保护；</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（七）隐私和保密；</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（八）涉及弱势</w:t>
      </w:r>
      <w:hyperlink r:id="rId24" w:tooltip="医学百科：群体" w:history="1">
        <w:r>
          <w:rPr>
            <w:rFonts w:ascii="Times New Roman" w:hAnsi="Times New Roman"/>
            <w:snapToGrid w:val="0"/>
            <w:kern w:val="21"/>
            <w:szCs w:val="21"/>
          </w:rPr>
          <w:t>群体</w:t>
        </w:r>
      </w:hyperlink>
      <w:r>
        <w:rPr>
          <w:rFonts w:ascii="Times New Roman" w:hAnsi="Times New Roman"/>
          <w:snapToGrid w:val="0"/>
          <w:kern w:val="21"/>
          <w:szCs w:val="21"/>
        </w:rPr>
        <w:t>的研究。</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第三十条</w:t>
      </w:r>
      <w:r>
        <w:rPr>
          <w:rFonts w:ascii="Times New Roman" w:hAnsi="Times New Roman"/>
          <w:snapToGrid w:val="0"/>
          <w:kern w:val="21"/>
          <w:szCs w:val="21"/>
        </w:rPr>
        <w:t xml:space="preserve"> </w:t>
      </w:r>
      <w:r>
        <w:rPr>
          <w:rFonts w:ascii="Times New Roman" w:hAnsi="Times New Roman"/>
          <w:snapToGrid w:val="0"/>
          <w:kern w:val="21"/>
          <w:szCs w:val="21"/>
        </w:rPr>
        <w:t>为保证伦理审查和审查会议的质量，伦理委员会应对伦理审查质量进行管理和</w:t>
      </w:r>
      <w:hyperlink r:id="rId25" w:tooltip="医学百科：控制" w:history="1">
        <w:r>
          <w:rPr>
            <w:rFonts w:ascii="Times New Roman" w:hAnsi="Times New Roman"/>
            <w:snapToGrid w:val="0"/>
            <w:kern w:val="21"/>
            <w:szCs w:val="21"/>
          </w:rPr>
          <w:t>控制</w:t>
        </w:r>
      </w:hyperlink>
      <w:r>
        <w:rPr>
          <w:rFonts w:ascii="Times New Roman" w:hAnsi="Times New Roman"/>
          <w:snapToGrid w:val="0"/>
          <w:kern w:val="21"/>
          <w:szCs w:val="21"/>
        </w:rPr>
        <w:t>，伦理审查会议应按规定的程序和议程进行，应对审查文件进行充分讨论，确保委员对讨论的问题能充分发表各自的不同意见。</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第三十一条</w:t>
      </w:r>
      <w:r>
        <w:rPr>
          <w:rFonts w:ascii="Times New Roman" w:hAnsi="Times New Roman"/>
          <w:snapToGrid w:val="0"/>
          <w:kern w:val="21"/>
          <w:szCs w:val="21"/>
        </w:rPr>
        <w:t xml:space="preserve"> </w:t>
      </w:r>
      <w:r>
        <w:rPr>
          <w:rFonts w:ascii="Times New Roman" w:hAnsi="Times New Roman"/>
          <w:snapToGrid w:val="0"/>
          <w:kern w:val="21"/>
          <w:szCs w:val="21"/>
        </w:rPr>
        <w:t>伦理审查会议应特别关注试验的科学性、</w:t>
      </w:r>
      <w:hyperlink r:id="rId26" w:tooltip="医学百科：安全性" w:history="1">
        <w:r>
          <w:rPr>
            <w:rFonts w:ascii="Times New Roman" w:hAnsi="Times New Roman"/>
            <w:snapToGrid w:val="0"/>
            <w:kern w:val="21"/>
            <w:szCs w:val="21"/>
          </w:rPr>
          <w:t>安全性</w:t>
        </w:r>
      </w:hyperlink>
      <w:r>
        <w:rPr>
          <w:rFonts w:ascii="Times New Roman" w:hAnsi="Times New Roman"/>
          <w:snapToGrid w:val="0"/>
          <w:kern w:val="21"/>
          <w:szCs w:val="21"/>
        </w:rPr>
        <w:t>、公平性、受试者保护、知情同意文书及知情同意过程、利益冲突等问题。</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第三十二条</w:t>
      </w:r>
      <w:r>
        <w:rPr>
          <w:rFonts w:ascii="Times New Roman" w:hAnsi="Times New Roman"/>
          <w:snapToGrid w:val="0"/>
          <w:kern w:val="21"/>
          <w:szCs w:val="21"/>
        </w:rPr>
        <w:t xml:space="preserve"> </w:t>
      </w:r>
      <w:hyperlink r:id="rId27" w:tooltip="医学百科：多中心临床试验" w:history="1">
        <w:r>
          <w:rPr>
            <w:rFonts w:ascii="Times New Roman" w:hAnsi="Times New Roman"/>
            <w:snapToGrid w:val="0"/>
            <w:kern w:val="21"/>
            <w:szCs w:val="21"/>
          </w:rPr>
          <w:t>多中心临床试验</w:t>
        </w:r>
      </w:hyperlink>
      <w:r>
        <w:rPr>
          <w:rFonts w:ascii="Times New Roman" w:hAnsi="Times New Roman"/>
          <w:snapToGrid w:val="0"/>
          <w:kern w:val="21"/>
          <w:szCs w:val="21"/>
        </w:rPr>
        <w:t>的伦理审查应以审查的一致性和及时性为基本原则。多中心临床试验可建立协作审查的工作程序：</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（一）组长单位伦理委员会负责审查试验方案的科学性和伦理合理性。</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各参加单位伦理委员会在接受组长单位伦理委员会的审查意见的前提下，负责审查该项试验在本机构的可行性，包括机构研究者的资格、经验与是否有充分的时间参加临床试验，人员配备与设备条件。参加单位伦理委员会有权批准或不批准在其机构进行的研究。</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（三）参加单位伦理委员会审查认为必须做出的修改方案的建议，应形成书面文件并通报给申办者或负责整个</w:t>
      </w:r>
      <w:hyperlink r:id="rId28" w:tooltip="医学百科：试验计划" w:history="1">
        <w:r>
          <w:rPr>
            <w:rFonts w:ascii="Times New Roman" w:hAnsi="Times New Roman"/>
            <w:snapToGrid w:val="0"/>
            <w:kern w:val="21"/>
            <w:szCs w:val="21"/>
          </w:rPr>
          <w:t>试验计划</w:t>
        </w:r>
      </w:hyperlink>
      <w:r>
        <w:rPr>
          <w:rFonts w:ascii="Times New Roman" w:hAnsi="Times New Roman"/>
          <w:snapToGrid w:val="0"/>
          <w:kern w:val="21"/>
          <w:szCs w:val="21"/>
        </w:rPr>
        <w:t>的试验机构，供其考虑和形成一致意见，以确保各中心遵循同</w:t>
      </w:r>
      <w:proofErr w:type="gramStart"/>
      <w:r>
        <w:rPr>
          <w:rFonts w:ascii="Times New Roman" w:hAnsi="Times New Roman"/>
          <w:snapToGrid w:val="0"/>
          <w:kern w:val="21"/>
          <w:szCs w:val="21"/>
        </w:rPr>
        <w:t>一试验</w:t>
      </w:r>
      <w:proofErr w:type="gramEnd"/>
      <w:r>
        <w:rPr>
          <w:rFonts w:ascii="Times New Roman" w:hAnsi="Times New Roman"/>
          <w:snapToGrid w:val="0"/>
          <w:kern w:val="21"/>
          <w:szCs w:val="21"/>
        </w:rPr>
        <w:t>方案。</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（四）各中心的伦理委员会应对本机构的临床试验实施情况进行跟踪审查。</w:t>
      </w:r>
      <w:hyperlink r:id="rId29" w:tooltip="医学百科：发生" w:history="1">
        <w:r>
          <w:rPr>
            <w:rFonts w:ascii="Times New Roman" w:hAnsi="Times New Roman"/>
            <w:snapToGrid w:val="0"/>
            <w:kern w:val="21"/>
            <w:szCs w:val="21"/>
          </w:rPr>
          <w:t>发生</w:t>
        </w:r>
      </w:hyperlink>
      <w:r>
        <w:rPr>
          <w:rFonts w:ascii="Times New Roman" w:hAnsi="Times New Roman"/>
          <w:snapToGrid w:val="0"/>
          <w:kern w:val="21"/>
          <w:szCs w:val="21"/>
        </w:rPr>
        <w:t>严重不良事件，所在机构的伦理委员会应负责及时审查，并将审查意见通报申办者。基于对受试者的安全考虑，各中心的伦理委员会均有权中止试验在其机构继续进行。</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（五）组长单位对临床试验的跟踪审查意见应及时让各参加单位备案。</w:t>
      </w:r>
    </w:p>
    <w:p w:rsidR="00EA1E10" w:rsidRDefault="0045633D" w:rsidP="00230DDB">
      <w:pPr>
        <w:shd w:val="clear" w:color="auto" w:fill="FFFFFF"/>
        <w:spacing w:beforeLines="50"/>
        <w:ind w:firstLineChars="200" w:firstLine="420"/>
        <w:jc w:val="center"/>
        <w:textAlignment w:val="top"/>
        <w:rPr>
          <w:rFonts w:ascii="Times New Roman" w:eastAsia="黑体" w:hAnsi="Times New Roman"/>
          <w:snapToGrid w:val="0"/>
          <w:kern w:val="21"/>
          <w:szCs w:val="21"/>
        </w:rPr>
      </w:pPr>
      <w:r>
        <w:rPr>
          <w:rFonts w:ascii="Times New Roman" w:eastAsia="黑体" w:hAnsi="黑体"/>
          <w:snapToGrid w:val="0"/>
          <w:kern w:val="21"/>
          <w:szCs w:val="21"/>
        </w:rPr>
        <w:t>第六章</w:t>
      </w:r>
      <w:r>
        <w:rPr>
          <w:rFonts w:ascii="Times New Roman" w:eastAsia="黑体" w:hAnsi="Times New Roman"/>
          <w:snapToGrid w:val="0"/>
          <w:kern w:val="21"/>
          <w:szCs w:val="21"/>
        </w:rPr>
        <w:t xml:space="preserve"> </w:t>
      </w:r>
      <w:r>
        <w:rPr>
          <w:rFonts w:ascii="Times New Roman" w:eastAsia="黑体" w:hAnsi="黑体"/>
          <w:snapToGrid w:val="0"/>
          <w:kern w:val="21"/>
          <w:szCs w:val="21"/>
        </w:rPr>
        <w:t>伦理审查的决定与送达</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第三十三条</w:t>
      </w:r>
      <w:r>
        <w:rPr>
          <w:rFonts w:ascii="Times New Roman" w:hAnsi="Times New Roman"/>
          <w:snapToGrid w:val="0"/>
          <w:kern w:val="21"/>
          <w:szCs w:val="21"/>
        </w:rPr>
        <w:t xml:space="preserve"> </w:t>
      </w:r>
      <w:r>
        <w:rPr>
          <w:rFonts w:ascii="Times New Roman" w:hAnsi="Times New Roman"/>
          <w:snapToGrid w:val="0"/>
          <w:kern w:val="21"/>
          <w:szCs w:val="21"/>
        </w:rPr>
        <w:t>伦理审查会议以投票表决的方式</w:t>
      </w:r>
      <w:proofErr w:type="gramStart"/>
      <w:r>
        <w:rPr>
          <w:rFonts w:ascii="Times New Roman" w:hAnsi="Times New Roman"/>
          <w:snapToGrid w:val="0"/>
          <w:kern w:val="21"/>
          <w:szCs w:val="21"/>
        </w:rPr>
        <w:t>作出</w:t>
      </w:r>
      <w:proofErr w:type="gramEnd"/>
      <w:r>
        <w:rPr>
          <w:rFonts w:ascii="Times New Roman" w:hAnsi="Times New Roman"/>
          <w:snapToGrid w:val="0"/>
          <w:kern w:val="21"/>
          <w:szCs w:val="21"/>
        </w:rPr>
        <w:t>决定，以超过伦理委员会全体委员半数意见</w:t>
      </w:r>
      <w:r>
        <w:rPr>
          <w:rFonts w:ascii="Times New Roman" w:hAnsi="Times New Roman"/>
          <w:snapToGrid w:val="0"/>
          <w:kern w:val="21"/>
          <w:szCs w:val="21"/>
        </w:rPr>
        <w:lastRenderedPageBreak/>
        <w:t>作为伦理委员会审查决定。</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第三十四条</w:t>
      </w:r>
      <w:r>
        <w:rPr>
          <w:rFonts w:ascii="Times New Roman" w:hAnsi="Times New Roman"/>
          <w:snapToGrid w:val="0"/>
          <w:kern w:val="21"/>
          <w:szCs w:val="21"/>
        </w:rPr>
        <w:t xml:space="preserve"> </w:t>
      </w:r>
      <w:r>
        <w:rPr>
          <w:rFonts w:ascii="Times New Roman" w:hAnsi="Times New Roman"/>
          <w:snapToGrid w:val="0"/>
          <w:kern w:val="21"/>
          <w:szCs w:val="21"/>
        </w:rPr>
        <w:t>伦理委员会在作审查决定时，应符合以下条件：</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（一）申请文件齐全；</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（二）到会委员符</w:t>
      </w:r>
      <w:hyperlink r:id="rId30" w:tooltip="医学百科：合法" w:history="1">
        <w:r>
          <w:rPr>
            <w:rFonts w:ascii="Times New Roman" w:hAnsi="Times New Roman"/>
            <w:snapToGrid w:val="0"/>
            <w:kern w:val="21"/>
            <w:szCs w:val="21"/>
          </w:rPr>
          <w:t>合法</w:t>
        </w:r>
      </w:hyperlink>
      <w:r>
        <w:rPr>
          <w:rFonts w:ascii="Times New Roman" w:hAnsi="Times New Roman"/>
          <w:snapToGrid w:val="0"/>
          <w:kern w:val="21"/>
          <w:szCs w:val="21"/>
        </w:rPr>
        <w:t>定人数的规定；</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（三）遵循审查程序，对审查要点进行全面审查和充分讨论；</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（四）讨论和投票时，申请人和存在利益冲突的委员离场；</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（五）未参加审查会议的委员不得由其他委员代替投票。</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第三十五条</w:t>
      </w:r>
      <w:r>
        <w:rPr>
          <w:rFonts w:ascii="Times New Roman" w:hAnsi="Times New Roman"/>
          <w:snapToGrid w:val="0"/>
          <w:kern w:val="21"/>
          <w:szCs w:val="21"/>
        </w:rPr>
        <w:t xml:space="preserve"> </w:t>
      </w:r>
      <w:r>
        <w:rPr>
          <w:rFonts w:ascii="Times New Roman" w:hAnsi="Times New Roman"/>
          <w:snapToGrid w:val="0"/>
          <w:kern w:val="21"/>
          <w:szCs w:val="21"/>
        </w:rPr>
        <w:t>批准临床试验项目必须至少符合以下标准：</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（一）对预期的试验风险采取了相应的</w:t>
      </w:r>
      <w:hyperlink r:id="rId31" w:tooltip="医学百科：风险控制" w:history="1">
        <w:r>
          <w:rPr>
            <w:rFonts w:ascii="Times New Roman" w:hAnsi="Times New Roman"/>
            <w:snapToGrid w:val="0"/>
            <w:kern w:val="21"/>
            <w:szCs w:val="21"/>
          </w:rPr>
          <w:t>风险控制</w:t>
        </w:r>
      </w:hyperlink>
      <w:r>
        <w:rPr>
          <w:rFonts w:ascii="Times New Roman" w:hAnsi="Times New Roman"/>
          <w:snapToGrid w:val="0"/>
          <w:kern w:val="21"/>
          <w:szCs w:val="21"/>
        </w:rPr>
        <w:t>管理措施；</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（二）受试者的风险相对于预期受益来说是合理的；</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（三）受试者的选择是公平和公正的；</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（四）知情同意书告知信息充分，获取知情同意过程符合规定；</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（五）如有需要，试验方案应有充分的数据与安全监察计划，以保证受试者的安全；</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（六）保护受试者的隐私和保证数据的保密性；</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（七）涉及弱势群体的研究，具有相应的特殊保护措施。</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第三十六条</w:t>
      </w:r>
      <w:r>
        <w:rPr>
          <w:rFonts w:ascii="Times New Roman" w:hAnsi="Times New Roman"/>
          <w:snapToGrid w:val="0"/>
          <w:kern w:val="21"/>
          <w:szCs w:val="21"/>
        </w:rPr>
        <w:t xml:space="preserve"> </w:t>
      </w:r>
      <w:r>
        <w:rPr>
          <w:rFonts w:ascii="Times New Roman" w:hAnsi="Times New Roman"/>
          <w:snapToGrid w:val="0"/>
          <w:kern w:val="21"/>
          <w:szCs w:val="21"/>
        </w:rPr>
        <w:t>伦理委员会的审查意见有以下几种情形：</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（一）同意；</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（二）作必要的修正后同意；</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（三）作必要的修正</w:t>
      </w:r>
      <w:hyperlink r:id="rId32" w:tooltip="医学百科：后重" w:history="1">
        <w:r>
          <w:rPr>
            <w:rFonts w:ascii="Times New Roman" w:hAnsi="Times New Roman"/>
            <w:snapToGrid w:val="0"/>
            <w:kern w:val="21"/>
            <w:szCs w:val="21"/>
          </w:rPr>
          <w:t>后重</w:t>
        </w:r>
      </w:hyperlink>
      <w:r>
        <w:rPr>
          <w:rFonts w:ascii="Times New Roman" w:hAnsi="Times New Roman"/>
          <w:snapToGrid w:val="0"/>
          <w:kern w:val="21"/>
          <w:szCs w:val="21"/>
        </w:rPr>
        <w:t>审；</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（四）不同意；</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（五）终止或暂停已经批准的临床试验。</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第三十七条</w:t>
      </w:r>
      <w:r>
        <w:rPr>
          <w:rFonts w:ascii="Times New Roman" w:hAnsi="Times New Roman"/>
          <w:snapToGrid w:val="0"/>
          <w:kern w:val="21"/>
          <w:szCs w:val="21"/>
        </w:rPr>
        <w:t xml:space="preserve"> </w:t>
      </w:r>
      <w:r>
        <w:rPr>
          <w:rFonts w:ascii="Times New Roman" w:hAnsi="Times New Roman"/>
          <w:snapToGrid w:val="0"/>
          <w:kern w:val="21"/>
          <w:szCs w:val="21"/>
        </w:rPr>
        <w:t>伦理委员会秘书应在会后及时整理会议记录，并根据会议记录和审查结论形成书面的伦理审查意见</w:t>
      </w:r>
      <w:r>
        <w:rPr>
          <w:rFonts w:ascii="Times New Roman" w:hAnsi="Times New Roman"/>
          <w:snapToGrid w:val="0"/>
          <w:kern w:val="21"/>
          <w:szCs w:val="21"/>
        </w:rPr>
        <w:t>/</w:t>
      </w:r>
      <w:r>
        <w:rPr>
          <w:rFonts w:ascii="Times New Roman" w:hAnsi="Times New Roman"/>
          <w:snapToGrid w:val="0"/>
          <w:kern w:val="21"/>
          <w:szCs w:val="21"/>
        </w:rPr>
        <w:t>批件。</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第三十八条</w:t>
      </w:r>
      <w:r>
        <w:rPr>
          <w:rFonts w:ascii="Times New Roman" w:hAnsi="Times New Roman"/>
          <w:snapToGrid w:val="0"/>
          <w:kern w:val="21"/>
          <w:szCs w:val="21"/>
        </w:rPr>
        <w:t xml:space="preserve"> </w:t>
      </w:r>
      <w:r>
        <w:rPr>
          <w:rFonts w:ascii="Times New Roman" w:hAnsi="Times New Roman"/>
          <w:snapToGrid w:val="0"/>
          <w:kern w:val="21"/>
          <w:szCs w:val="21"/>
        </w:rPr>
        <w:t>伦理审查意见</w:t>
      </w:r>
      <w:r>
        <w:rPr>
          <w:rFonts w:ascii="Times New Roman" w:hAnsi="Times New Roman"/>
          <w:snapToGrid w:val="0"/>
          <w:kern w:val="21"/>
          <w:szCs w:val="21"/>
        </w:rPr>
        <w:t>/</w:t>
      </w:r>
      <w:r>
        <w:rPr>
          <w:rFonts w:ascii="Times New Roman" w:hAnsi="Times New Roman"/>
          <w:snapToGrid w:val="0"/>
          <w:kern w:val="21"/>
          <w:szCs w:val="21"/>
        </w:rPr>
        <w:t>批件应有主任委员（或被授权者）签名，伦理委员会盖章。伦理审查意见</w:t>
      </w:r>
      <w:r>
        <w:rPr>
          <w:rFonts w:ascii="Times New Roman" w:hAnsi="Times New Roman"/>
          <w:snapToGrid w:val="0"/>
          <w:kern w:val="21"/>
          <w:szCs w:val="21"/>
        </w:rPr>
        <w:t>/</w:t>
      </w:r>
      <w:r>
        <w:rPr>
          <w:rFonts w:ascii="Times New Roman" w:hAnsi="Times New Roman"/>
          <w:snapToGrid w:val="0"/>
          <w:kern w:val="21"/>
          <w:szCs w:val="21"/>
        </w:rPr>
        <w:t>批件的信息包括：</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（一）基本信息</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 xml:space="preserve">1. </w:t>
      </w:r>
      <w:r>
        <w:rPr>
          <w:rFonts w:ascii="Times New Roman" w:hAnsi="Times New Roman"/>
          <w:snapToGrid w:val="0"/>
          <w:kern w:val="21"/>
          <w:szCs w:val="21"/>
        </w:rPr>
        <w:t>试验项目信息：项目名称、申办者、审查意见</w:t>
      </w:r>
      <w:r>
        <w:rPr>
          <w:rFonts w:ascii="Times New Roman" w:hAnsi="Times New Roman"/>
          <w:snapToGrid w:val="0"/>
          <w:kern w:val="21"/>
          <w:szCs w:val="21"/>
        </w:rPr>
        <w:t>/</w:t>
      </w:r>
      <w:r>
        <w:rPr>
          <w:rFonts w:ascii="Times New Roman" w:hAnsi="Times New Roman"/>
          <w:snapToGrid w:val="0"/>
          <w:kern w:val="21"/>
          <w:szCs w:val="21"/>
        </w:rPr>
        <w:t>批件号；</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 xml:space="preserve">2. </w:t>
      </w:r>
      <w:r>
        <w:rPr>
          <w:rFonts w:ascii="Times New Roman" w:hAnsi="Times New Roman"/>
          <w:snapToGrid w:val="0"/>
          <w:kern w:val="21"/>
          <w:szCs w:val="21"/>
        </w:rPr>
        <w:t>临床试验机构和研究者；</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 xml:space="preserve">3. </w:t>
      </w:r>
      <w:r>
        <w:rPr>
          <w:rFonts w:ascii="Times New Roman" w:hAnsi="Times New Roman"/>
          <w:snapToGrid w:val="0"/>
          <w:kern w:val="21"/>
          <w:szCs w:val="21"/>
        </w:rPr>
        <w:t>会议信息：会议时间、地点、审查类别、审查的文件，其中临床试验方案与知情同意书均应注明版本号</w:t>
      </w:r>
      <w:r>
        <w:rPr>
          <w:rFonts w:ascii="Times New Roman" w:hAnsi="Times New Roman"/>
          <w:snapToGrid w:val="0"/>
          <w:kern w:val="21"/>
          <w:szCs w:val="21"/>
        </w:rPr>
        <w:t>/</w:t>
      </w:r>
      <w:r>
        <w:rPr>
          <w:rFonts w:ascii="Times New Roman" w:hAnsi="Times New Roman"/>
          <w:snapToGrid w:val="0"/>
          <w:kern w:val="21"/>
          <w:szCs w:val="21"/>
        </w:rPr>
        <w:t>日期；</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 xml:space="preserve">4. </w:t>
      </w:r>
      <w:r>
        <w:rPr>
          <w:rFonts w:ascii="Times New Roman" w:hAnsi="Times New Roman"/>
          <w:snapToGrid w:val="0"/>
          <w:kern w:val="21"/>
          <w:szCs w:val="21"/>
        </w:rPr>
        <w:t>伦理审查批件</w:t>
      </w:r>
      <w:r>
        <w:rPr>
          <w:rFonts w:ascii="Times New Roman" w:hAnsi="Times New Roman"/>
          <w:snapToGrid w:val="0"/>
          <w:kern w:val="21"/>
          <w:szCs w:val="21"/>
        </w:rPr>
        <w:t>/</w:t>
      </w:r>
      <w:r>
        <w:rPr>
          <w:rFonts w:ascii="Times New Roman" w:hAnsi="Times New Roman"/>
          <w:snapToGrid w:val="0"/>
          <w:kern w:val="21"/>
          <w:szCs w:val="21"/>
        </w:rPr>
        <w:t>意见的签发日期；</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 xml:space="preserve">5. </w:t>
      </w:r>
      <w:r>
        <w:rPr>
          <w:rFonts w:ascii="Times New Roman" w:hAnsi="Times New Roman"/>
          <w:snapToGrid w:val="0"/>
          <w:kern w:val="21"/>
          <w:szCs w:val="21"/>
        </w:rPr>
        <w:t>伦理委员会联系人和联系方式。</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（二）审查意见和决定</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 xml:space="preserve">1. </w:t>
      </w:r>
      <w:r>
        <w:rPr>
          <w:rFonts w:ascii="Times New Roman" w:hAnsi="Times New Roman"/>
          <w:snapToGrid w:val="0"/>
          <w:kern w:val="21"/>
          <w:szCs w:val="21"/>
        </w:rPr>
        <w:t>审查决定为</w:t>
      </w:r>
      <w:r w:rsidR="00C50B12">
        <w:rPr>
          <w:rFonts w:ascii="Times New Roman" w:hAnsi="Times New Roman" w:hint="eastAsia"/>
          <w:snapToGrid w:val="0"/>
          <w:kern w:val="21"/>
          <w:szCs w:val="21"/>
        </w:rPr>
        <w:t>“</w:t>
      </w:r>
      <w:r w:rsidR="00C50B12">
        <w:rPr>
          <w:rFonts w:ascii="Times New Roman" w:hAnsi="Times New Roman"/>
          <w:snapToGrid w:val="0"/>
          <w:kern w:val="21"/>
          <w:szCs w:val="21"/>
        </w:rPr>
        <w:t>同意</w:t>
      </w:r>
      <w:r w:rsidR="00C50B12">
        <w:rPr>
          <w:rFonts w:ascii="Times New Roman" w:hAnsi="Times New Roman" w:hint="eastAsia"/>
          <w:snapToGrid w:val="0"/>
          <w:kern w:val="21"/>
          <w:szCs w:val="21"/>
        </w:rPr>
        <w:t>”</w:t>
      </w:r>
      <w:r>
        <w:rPr>
          <w:rFonts w:ascii="Times New Roman" w:hAnsi="Times New Roman"/>
          <w:snapToGrid w:val="0"/>
          <w:kern w:val="21"/>
          <w:szCs w:val="21"/>
        </w:rPr>
        <w:t>时，同时告知伦理委员会实施跟踪审查的要求；</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 xml:space="preserve">2. </w:t>
      </w:r>
      <w:r>
        <w:rPr>
          <w:rFonts w:ascii="Times New Roman" w:hAnsi="Times New Roman"/>
          <w:snapToGrid w:val="0"/>
          <w:kern w:val="21"/>
          <w:szCs w:val="21"/>
        </w:rPr>
        <w:t>审查决定为</w:t>
      </w:r>
      <w:r w:rsidR="00C50B12">
        <w:rPr>
          <w:rFonts w:ascii="Times New Roman" w:hAnsi="Times New Roman" w:hint="eastAsia"/>
          <w:snapToGrid w:val="0"/>
          <w:kern w:val="21"/>
          <w:szCs w:val="21"/>
        </w:rPr>
        <w:t>“</w:t>
      </w:r>
      <w:r w:rsidR="00C50B12">
        <w:rPr>
          <w:rFonts w:ascii="Times New Roman" w:hAnsi="Times New Roman"/>
          <w:snapToGrid w:val="0"/>
          <w:kern w:val="21"/>
          <w:szCs w:val="21"/>
        </w:rPr>
        <w:t>作必要修正后同意</w:t>
      </w:r>
      <w:r w:rsidR="00C50B12">
        <w:rPr>
          <w:rFonts w:ascii="Times New Roman" w:hAnsi="Times New Roman" w:hint="eastAsia"/>
          <w:snapToGrid w:val="0"/>
          <w:kern w:val="21"/>
          <w:szCs w:val="21"/>
        </w:rPr>
        <w:t>”</w:t>
      </w:r>
      <w:r>
        <w:rPr>
          <w:rFonts w:ascii="Times New Roman" w:hAnsi="Times New Roman"/>
          <w:snapToGrid w:val="0"/>
          <w:kern w:val="21"/>
          <w:szCs w:val="21"/>
        </w:rPr>
        <w:t>和</w:t>
      </w:r>
      <w:r w:rsidR="00C50B12">
        <w:rPr>
          <w:rFonts w:ascii="Times New Roman" w:hAnsi="Times New Roman" w:hint="eastAsia"/>
          <w:snapToGrid w:val="0"/>
          <w:kern w:val="21"/>
          <w:szCs w:val="21"/>
        </w:rPr>
        <w:t>“</w:t>
      </w:r>
      <w:r w:rsidR="00C50B12">
        <w:rPr>
          <w:rFonts w:ascii="Times New Roman" w:hAnsi="Times New Roman"/>
          <w:snapToGrid w:val="0"/>
          <w:kern w:val="21"/>
          <w:szCs w:val="21"/>
        </w:rPr>
        <w:t>作必要修正后重审</w:t>
      </w:r>
      <w:r w:rsidR="00C50B12">
        <w:rPr>
          <w:rFonts w:ascii="Times New Roman" w:hAnsi="Times New Roman" w:hint="eastAsia"/>
          <w:snapToGrid w:val="0"/>
          <w:kern w:val="21"/>
          <w:szCs w:val="21"/>
        </w:rPr>
        <w:t>”</w:t>
      </w:r>
      <w:r>
        <w:rPr>
          <w:rFonts w:ascii="Times New Roman" w:hAnsi="Times New Roman"/>
          <w:snapToGrid w:val="0"/>
          <w:kern w:val="21"/>
          <w:szCs w:val="21"/>
        </w:rPr>
        <w:t>时，详细说明修正意见，并告知再次提交方案的要求和流程；</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 xml:space="preserve">3. </w:t>
      </w:r>
      <w:r>
        <w:rPr>
          <w:rFonts w:ascii="Times New Roman" w:hAnsi="Times New Roman"/>
          <w:snapToGrid w:val="0"/>
          <w:kern w:val="21"/>
          <w:szCs w:val="21"/>
        </w:rPr>
        <w:t>审查决定为</w:t>
      </w:r>
      <w:r w:rsidR="00C50B12">
        <w:rPr>
          <w:rFonts w:ascii="Times New Roman" w:hAnsi="Times New Roman" w:hint="eastAsia"/>
          <w:snapToGrid w:val="0"/>
          <w:kern w:val="21"/>
          <w:szCs w:val="21"/>
        </w:rPr>
        <w:t>“</w:t>
      </w:r>
      <w:r w:rsidR="00C50B12">
        <w:rPr>
          <w:rFonts w:ascii="Times New Roman" w:hAnsi="Times New Roman"/>
          <w:snapToGrid w:val="0"/>
          <w:kern w:val="21"/>
          <w:szCs w:val="21"/>
        </w:rPr>
        <w:t>不同意</w:t>
      </w:r>
      <w:r w:rsidR="00C50B12">
        <w:rPr>
          <w:rFonts w:ascii="Times New Roman" w:hAnsi="Times New Roman" w:hint="eastAsia"/>
          <w:snapToGrid w:val="0"/>
          <w:kern w:val="21"/>
          <w:szCs w:val="21"/>
        </w:rPr>
        <w:t>”</w:t>
      </w:r>
      <w:r>
        <w:rPr>
          <w:rFonts w:ascii="Times New Roman" w:hAnsi="Times New Roman"/>
          <w:snapToGrid w:val="0"/>
          <w:kern w:val="21"/>
          <w:szCs w:val="21"/>
        </w:rPr>
        <w:t>和</w:t>
      </w:r>
      <w:r w:rsidR="00C50B12">
        <w:rPr>
          <w:rFonts w:ascii="Times New Roman" w:hAnsi="Times New Roman" w:hint="eastAsia"/>
          <w:snapToGrid w:val="0"/>
          <w:kern w:val="21"/>
          <w:szCs w:val="21"/>
        </w:rPr>
        <w:t>“</w:t>
      </w:r>
      <w:r w:rsidR="00C50B12">
        <w:rPr>
          <w:rFonts w:ascii="Times New Roman" w:hAnsi="Times New Roman"/>
          <w:snapToGrid w:val="0"/>
          <w:kern w:val="21"/>
          <w:szCs w:val="21"/>
        </w:rPr>
        <w:t>终止或暂停已经批准的临床试验</w:t>
      </w:r>
      <w:r w:rsidR="00C50B12">
        <w:rPr>
          <w:rFonts w:ascii="Times New Roman" w:hAnsi="Times New Roman" w:hint="eastAsia"/>
          <w:snapToGrid w:val="0"/>
          <w:kern w:val="21"/>
          <w:szCs w:val="21"/>
        </w:rPr>
        <w:t>”</w:t>
      </w:r>
      <w:r>
        <w:rPr>
          <w:rFonts w:ascii="Times New Roman" w:hAnsi="Times New Roman"/>
          <w:snapToGrid w:val="0"/>
          <w:kern w:val="21"/>
          <w:szCs w:val="21"/>
        </w:rPr>
        <w:t>时，必须充分说明理由，并告知申请人可就有关事项做出解释或提出申诉。</w:t>
      </w:r>
    </w:p>
    <w:p w:rsidR="00EA1E10" w:rsidRDefault="0045633D">
      <w:pPr>
        <w:shd w:val="clear" w:color="auto" w:fill="FFFFFF"/>
        <w:ind w:firstLineChars="200" w:firstLine="420"/>
        <w:textAlignment w:val="top"/>
        <w:rPr>
          <w:rFonts w:ascii="Times New Roman" w:hAnsi="Times New Roman"/>
          <w:snapToGrid w:val="0"/>
          <w:kern w:val="21"/>
          <w:sz w:val="24"/>
        </w:rPr>
      </w:pPr>
      <w:r>
        <w:rPr>
          <w:rFonts w:ascii="Times New Roman" w:hAnsi="Times New Roman"/>
          <w:snapToGrid w:val="0"/>
          <w:kern w:val="21"/>
          <w:szCs w:val="21"/>
        </w:rPr>
        <w:t>第三十九条</w:t>
      </w:r>
      <w:r>
        <w:rPr>
          <w:rFonts w:ascii="Times New Roman" w:hAnsi="Times New Roman"/>
          <w:snapToGrid w:val="0"/>
          <w:kern w:val="21"/>
          <w:szCs w:val="21"/>
        </w:rPr>
        <w:t xml:space="preserve"> </w:t>
      </w:r>
      <w:r>
        <w:rPr>
          <w:rFonts w:ascii="Times New Roman" w:hAnsi="Times New Roman"/>
          <w:snapToGrid w:val="0"/>
          <w:kern w:val="21"/>
          <w:szCs w:val="21"/>
        </w:rPr>
        <w:t>伦理审查意见</w:t>
      </w:r>
      <w:r>
        <w:rPr>
          <w:rFonts w:ascii="Times New Roman" w:hAnsi="Times New Roman"/>
          <w:snapToGrid w:val="0"/>
          <w:kern w:val="21"/>
          <w:szCs w:val="21"/>
        </w:rPr>
        <w:t>/</w:t>
      </w:r>
      <w:r>
        <w:rPr>
          <w:rFonts w:ascii="Times New Roman" w:hAnsi="Times New Roman"/>
          <w:snapToGrid w:val="0"/>
          <w:kern w:val="21"/>
          <w:szCs w:val="21"/>
        </w:rPr>
        <w:t>批件经伦理委员会主任委员（或授权者）审核签字后，应及时传达给申请人。</w:t>
      </w:r>
    </w:p>
    <w:p w:rsidR="00EA1E10" w:rsidRDefault="0045633D" w:rsidP="00230DDB">
      <w:pPr>
        <w:shd w:val="clear" w:color="auto" w:fill="FFFFFF"/>
        <w:spacing w:beforeLines="50"/>
        <w:ind w:firstLineChars="200" w:firstLine="420"/>
        <w:jc w:val="center"/>
        <w:textAlignment w:val="top"/>
        <w:rPr>
          <w:rFonts w:ascii="Times New Roman" w:eastAsia="黑体" w:hAnsi="Times New Roman"/>
          <w:snapToGrid w:val="0"/>
          <w:kern w:val="21"/>
          <w:szCs w:val="21"/>
        </w:rPr>
      </w:pPr>
      <w:r>
        <w:rPr>
          <w:rFonts w:ascii="Times New Roman" w:eastAsia="黑体" w:hAnsi="黑体"/>
          <w:snapToGrid w:val="0"/>
          <w:kern w:val="21"/>
          <w:szCs w:val="21"/>
        </w:rPr>
        <w:t>第七章</w:t>
      </w:r>
      <w:r>
        <w:rPr>
          <w:rFonts w:ascii="Times New Roman" w:eastAsia="黑体" w:hAnsi="Times New Roman"/>
          <w:snapToGrid w:val="0"/>
          <w:kern w:val="21"/>
          <w:szCs w:val="21"/>
        </w:rPr>
        <w:t xml:space="preserve"> </w:t>
      </w:r>
      <w:r>
        <w:rPr>
          <w:rFonts w:ascii="Times New Roman" w:eastAsia="黑体" w:hAnsi="黑体"/>
          <w:snapToGrid w:val="0"/>
          <w:kern w:val="21"/>
          <w:szCs w:val="21"/>
        </w:rPr>
        <w:t>伦理审查后的跟踪审查</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第四十条</w:t>
      </w:r>
      <w:r>
        <w:rPr>
          <w:rFonts w:ascii="Times New Roman" w:eastAsiaTheme="minorEastAsia" w:hAnsi="Times New Roman"/>
          <w:snapToGrid w:val="0"/>
          <w:kern w:val="21"/>
          <w:szCs w:val="21"/>
        </w:rPr>
        <w:t xml:space="preserve"> </w:t>
      </w:r>
      <w:r>
        <w:rPr>
          <w:rFonts w:ascii="Times New Roman" w:eastAsiaTheme="minorEastAsia" w:hAnsi="Times New Roman"/>
          <w:snapToGrid w:val="0"/>
          <w:kern w:val="21"/>
          <w:szCs w:val="21"/>
        </w:rPr>
        <w:t>对已批准的研究项目，伦理委员会应当指定委员进行跟踪审查，直至试验结束。</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第四十一条</w:t>
      </w:r>
      <w:r>
        <w:rPr>
          <w:rFonts w:ascii="Times New Roman" w:eastAsiaTheme="minorEastAsia" w:hAnsi="Times New Roman"/>
          <w:snapToGrid w:val="0"/>
          <w:kern w:val="21"/>
          <w:szCs w:val="21"/>
        </w:rPr>
        <w:t xml:space="preserve"> </w:t>
      </w:r>
      <w:r>
        <w:rPr>
          <w:rFonts w:ascii="Times New Roman" w:eastAsiaTheme="minorEastAsia" w:hAnsi="Times New Roman"/>
          <w:snapToGrid w:val="0"/>
          <w:kern w:val="21"/>
          <w:szCs w:val="21"/>
        </w:rPr>
        <w:t>跟踪审查的委员不得少于</w:t>
      </w:r>
      <w:r>
        <w:rPr>
          <w:rFonts w:ascii="Times New Roman" w:eastAsiaTheme="minorEastAsia" w:hAnsi="Times New Roman"/>
          <w:snapToGrid w:val="0"/>
          <w:kern w:val="21"/>
          <w:szCs w:val="21"/>
        </w:rPr>
        <w:t>2</w:t>
      </w:r>
      <w:r>
        <w:rPr>
          <w:rFonts w:ascii="Times New Roman" w:eastAsiaTheme="minorEastAsia" w:hAnsi="Times New Roman"/>
          <w:snapToGrid w:val="0"/>
          <w:kern w:val="21"/>
          <w:szCs w:val="21"/>
        </w:rPr>
        <w:t>人，在跟踪审查时应当及时将审查情况报告伦理委员会。</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lastRenderedPageBreak/>
        <w:t>第四十二条</w:t>
      </w:r>
      <w:r>
        <w:rPr>
          <w:rFonts w:ascii="Times New Roman" w:eastAsiaTheme="minorEastAsia" w:hAnsi="Times New Roman"/>
          <w:snapToGrid w:val="0"/>
          <w:kern w:val="21"/>
          <w:szCs w:val="21"/>
        </w:rPr>
        <w:t xml:space="preserve"> </w:t>
      </w:r>
      <w:r>
        <w:rPr>
          <w:rFonts w:ascii="Times New Roman" w:eastAsiaTheme="minorEastAsia" w:hAnsi="Times New Roman"/>
          <w:snapToGrid w:val="0"/>
          <w:kern w:val="21"/>
          <w:szCs w:val="21"/>
        </w:rPr>
        <w:t>修正案审查是指对试验过程中试验方案的任何修改的审查。试验过程中对试验方案的任何修改均应提交伦理委员会审查批准后方可实施。</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第四十三条</w:t>
      </w:r>
      <w:r>
        <w:rPr>
          <w:rFonts w:ascii="Times New Roman" w:eastAsiaTheme="minorEastAsia" w:hAnsi="Times New Roman"/>
          <w:snapToGrid w:val="0"/>
          <w:kern w:val="21"/>
          <w:szCs w:val="21"/>
        </w:rPr>
        <w:t xml:space="preserve"> </w:t>
      </w:r>
      <w:r>
        <w:rPr>
          <w:rFonts w:ascii="Times New Roman" w:eastAsiaTheme="minorEastAsia" w:hAnsi="Times New Roman"/>
          <w:snapToGrid w:val="0"/>
          <w:kern w:val="21"/>
          <w:szCs w:val="21"/>
        </w:rPr>
        <w:t>伦理委员会应要求申办者和</w:t>
      </w:r>
      <w:r>
        <w:rPr>
          <w:rFonts w:ascii="Times New Roman" w:eastAsiaTheme="minorEastAsia" w:hAnsi="Times New Roman"/>
          <w:snapToGrid w:val="0"/>
          <w:kern w:val="21"/>
          <w:szCs w:val="21"/>
        </w:rPr>
        <w:t>/</w:t>
      </w:r>
      <w:r>
        <w:rPr>
          <w:rFonts w:ascii="Times New Roman" w:eastAsiaTheme="minorEastAsia" w:hAnsi="Times New Roman"/>
          <w:snapToGrid w:val="0"/>
          <w:kern w:val="21"/>
          <w:szCs w:val="21"/>
        </w:rPr>
        <w:t>或研究者就修正案审查提交相关信息，包括（但不限于）：</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（一）修改的内容及修改原因；</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（二）修改方案对预期风险和受益的影响；</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（三）修改方案对受试者权益与安全的影响。</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第四十四条</w:t>
      </w:r>
      <w:r>
        <w:rPr>
          <w:rFonts w:ascii="Times New Roman" w:eastAsiaTheme="minorEastAsia" w:hAnsi="Times New Roman"/>
          <w:snapToGrid w:val="0"/>
          <w:kern w:val="21"/>
          <w:szCs w:val="21"/>
        </w:rPr>
        <w:t xml:space="preserve"> </w:t>
      </w:r>
      <w:r>
        <w:rPr>
          <w:rFonts w:ascii="Times New Roman" w:eastAsiaTheme="minorEastAsia" w:hAnsi="Times New Roman"/>
          <w:snapToGrid w:val="0"/>
          <w:kern w:val="21"/>
          <w:szCs w:val="21"/>
        </w:rPr>
        <w:t>伦理委员会主要针对方案修改后的试验风险和受益进行评估，做出审查意见。为了避免对受试者造成紧急</w:t>
      </w:r>
      <w:hyperlink r:id="rId33" w:tooltip="医学百科：伤害" w:history="1">
        <w:r>
          <w:rPr>
            <w:rFonts w:ascii="Times New Roman" w:eastAsiaTheme="minorEastAsia" w:hAnsi="Times New Roman"/>
            <w:snapToGrid w:val="0"/>
            <w:kern w:val="21"/>
            <w:szCs w:val="21"/>
          </w:rPr>
          <w:t>伤害</w:t>
        </w:r>
      </w:hyperlink>
      <w:r>
        <w:rPr>
          <w:rFonts w:ascii="Times New Roman" w:eastAsiaTheme="minorEastAsia" w:hAnsi="Times New Roman"/>
          <w:snapToGrid w:val="0"/>
          <w:kern w:val="21"/>
          <w:szCs w:val="21"/>
        </w:rPr>
        <w:t>而修改方案，研究者可以在提交伦理委员会审查批准前实施，事后及时向伦理委员会作书面报告。</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第四十五条</w:t>
      </w:r>
      <w:r>
        <w:rPr>
          <w:rFonts w:ascii="Times New Roman" w:eastAsiaTheme="minorEastAsia" w:hAnsi="Times New Roman"/>
          <w:snapToGrid w:val="0"/>
          <w:kern w:val="21"/>
          <w:szCs w:val="21"/>
        </w:rPr>
        <w:t xml:space="preserve"> </w:t>
      </w:r>
      <w:r>
        <w:rPr>
          <w:rFonts w:ascii="Times New Roman" w:eastAsiaTheme="minorEastAsia" w:hAnsi="Times New Roman"/>
          <w:snapToGrid w:val="0"/>
          <w:kern w:val="21"/>
          <w:szCs w:val="21"/>
        </w:rPr>
        <w:t>年度</w:t>
      </w:r>
      <w:r>
        <w:rPr>
          <w:rFonts w:ascii="Times New Roman" w:eastAsiaTheme="minorEastAsia" w:hAnsi="Times New Roman"/>
          <w:snapToGrid w:val="0"/>
          <w:kern w:val="21"/>
          <w:szCs w:val="21"/>
        </w:rPr>
        <w:t>/</w:t>
      </w:r>
      <w:r>
        <w:rPr>
          <w:rFonts w:ascii="Times New Roman" w:eastAsiaTheme="minorEastAsia" w:hAnsi="Times New Roman"/>
          <w:snapToGrid w:val="0"/>
          <w:kern w:val="21"/>
          <w:szCs w:val="21"/>
        </w:rPr>
        <w:t>定期跟踪审查。伦理委员会初始审查时应根据试验的风险程度，决定年度</w:t>
      </w:r>
      <w:r>
        <w:rPr>
          <w:rFonts w:ascii="Times New Roman" w:eastAsiaTheme="minorEastAsia" w:hAnsi="Times New Roman"/>
          <w:snapToGrid w:val="0"/>
          <w:kern w:val="21"/>
          <w:szCs w:val="21"/>
        </w:rPr>
        <w:t>/</w:t>
      </w:r>
      <w:r>
        <w:rPr>
          <w:rFonts w:ascii="Times New Roman" w:eastAsiaTheme="minorEastAsia" w:hAnsi="Times New Roman"/>
          <w:snapToGrid w:val="0"/>
          <w:kern w:val="21"/>
          <w:szCs w:val="21"/>
        </w:rPr>
        <w:t>定期跟踪审查的</w:t>
      </w:r>
      <w:hyperlink r:id="rId34" w:tooltip="医学百科：频率" w:history="1">
        <w:r>
          <w:rPr>
            <w:rFonts w:ascii="Times New Roman" w:eastAsiaTheme="minorEastAsia" w:hAnsi="Times New Roman"/>
            <w:snapToGrid w:val="0"/>
            <w:kern w:val="21"/>
            <w:szCs w:val="21"/>
          </w:rPr>
          <w:t>频率</w:t>
        </w:r>
      </w:hyperlink>
      <w:r>
        <w:rPr>
          <w:rFonts w:ascii="Times New Roman" w:eastAsiaTheme="minorEastAsia" w:hAnsi="Times New Roman"/>
          <w:snapToGrid w:val="0"/>
          <w:kern w:val="21"/>
          <w:szCs w:val="21"/>
        </w:rPr>
        <w:t>，至少每年一次。伦理委员会应要求研究者按时提交报告，年度</w:t>
      </w:r>
      <w:r>
        <w:rPr>
          <w:rFonts w:ascii="Times New Roman" w:eastAsiaTheme="minorEastAsia" w:hAnsi="Times New Roman"/>
          <w:snapToGrid w:val="0"/>
          <w:kern w:val="21"/>
          <w:szCs w:val="21"/>
        </w:rPr>
        <w:t>/</w:t>
      </w:r>
      <w:r>
        <w:rPr>
          <w:rFonts w:ascii="Times New Roman" w:eastAsiaTheme="minorEastAsia" w:hAnsi="Times New Roman"/>
          <w:snapToGrid w:val="0"/>
          <w:kern w:val="21"/>
          <w:szCs w:val="21"/>
        </w:rPr>
        <w:t>定期跟踪审查报告信息包括（但不限于）：</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（一）试验的进展；</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（二）受试者纳入例数，完成例数，退出例数等；</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（三）</w:t>
      </w:r>
      <w:hyperlink r:id="rId35" w:tooltip="医学百科：确认" w:history="1">
        <w:r>
          <w:rPr>
            <w:rFonts w:ascii="Times New Roman" w:eastAsiaTheme="minorEastAsia" w:hAnsi="Times New Roman"/>
            <w:snapToGrid w:val="0"/>
            <w:kern w:val="21"/>
            <w:szCs w:val="21"/>
          </w:rPr>
          <w:t>确认</w:t>
        </w:r>
      </w:hyperlink>
      <w:r>
        <w:rPr>
          <w:rFonts w:ascii="Times New Roman" w:eastAsiaTheme="minorEastAsia" w:hAnsi="Times New Roman"/>
          <w:snapToGrid w:val="0"/>
          <w:kern w:val="21"/>
          <w:szCs w:val="21"/>
        </w:rPr>
        <w:t>严重不良事件及时上报，</w:t>
      </w:r>
      <w:hyperlink r:id="rId36" w:tooltip="医学百科：妥善" w:history="1">
        <w:r>
          <w:rPr>
            <w:rFonts w:ascii="Times New Roman" w:eastAsiaTheme="minorEastAsia" w:hAnsi="Times New Roman"/>
            <w:snapToGrid w:val="0"/>
            <w:kern w:val="21"/>
            <w:szCs w:val="21"/>
          </w:rPr>
          <w:t>妥善</w:t>
        </w:r>
      </w:hyperlink>
      <w:r>
        <w:rPr>
          <w:rFonts w:ascii="Times New Roman" w:eastAsiaTheme="minorEastAsia" w:hAnsi="Times New Roman"/>
          <w:snapToGrid w:val="0"/>
          <w:kern w:val="21"/>
          <w:szCs w:val="21"/>
        </w:rPr>
        <w:t>处理；</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（四）可能影响研究风险受益的任何事件或新信息。</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第四十六条</w:t>
      </w:r>
      <w:r>
        <w:rPr>
          <w:rFonts w:ascii="Times New Roman" w:eastAsiaTheme="minorEastAsia" w:hAnsi="Times New Roman"/>
          <w:snapToGrid w:val="0"/>
          <w:kern w:val="21"/>
          <w:szCs w:val="21"/>
        </w:rPr>
        <w:t xml:space="preserve"> </w:t>
      </w:r>
      <w:r>
        <w:rPr>
          <w:rFonts w:ascii="Times New Roman" w:eastAsiaTheme="minorEastAsia" w:hAnsi="Times New Roman"/>
          <w:snapToGrid w:val="0"/>
          <w:kern w:val="21"/>
          <w:szCs w:val="21"/>
        </w:rPr>
        <w:t>伦理委员会在审查研究进展情况后，再次评估试验的风险与受益。</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第四十七条</w:t>
      </w:r>
      <w:r>
        <w:rPr>
          <w:rFonts w:ascii="Times New Roman" w:eastAsiaTheme="minorEastAsia" w:hAnsi="Times New Roman"/>
          <w:snapToGrid w:val="0"/>
          <w:kern w:val="21"/>
          <w:szCs w:val="21"/>
        </w:rPr>
        <w:t xml:space="preserve"> </w:t>
      </w:r>
      <w:r>
        <w:rPr>
          <w:rFonts w:ascii="Times New Roman" w:eastAsiaTheme="minorEastAsia" w:hAnsi="Times New Roman"/>
          <w:snapToGrid w:val="0"/>
          <w:kern w:val="21"/>
          <w:szCs w:val="21"/>
        </w:rPr>
        <w:t>严重不良事件的审查是指对申办者和</w:t>
      </w:r>
      <w:r>
        <w:rPr>
          <w:rFonts w:ascii="Times New Roman" w:eastAsiaTheme="minorEastAsia" w:hAnsi="Times New Roman"/>
          <w:snapToGrid w:val="0"/>
          <w:kern w:val="21"/>
          <w:szCs w:val="21"/>
        </w:rPr>
        <w:t>/</w:t>
      </w:r>
      <w:r>
        <w:rPr>
          <w:rFonts w:ascii="Times New Roman" w:eastAsiaTheme="minorEastAsia" w:hAnsi="Times New Roman"/>
          <w:snapToGrid w:val="0"/>
          <w:kern w:val="21"/>
          <w:szCs w:val="21"/>
        </w:rPr>
        <w:t>或研究者报告的严重不良事件的审查，包括严重不良事件的程度与范围，对试验风险受益的影响，以及受试者的医疗保护措施。</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第四十八条</w:t>
      </w:r>
      <w:r>
        <w:rPr>
          <w:rFonts w:ascii="Times New Roman" w:eastAsiaTheme="minorEastAsia" w:hAnsi="Times New Roman"/>
          <w:snapToGrid w:val="0"/>
          <w:kern w:val="21"/>
          <w:szCs w:val="21"/>
        </w:rPr>
        <w:t xml:space="preserve"> </w:t>
      </w:r>
      <w:r>
        <w:rPr>
          <w:rFonts w:ascii="Times New Roman" w:eastAsiaTheme="minorEastAsia" w:hAnsi="Times New Roman"/>
          <w:snapToGrid w:val="0"/>
          <w:kern w:val="21"/>
          <w:szCs w:val="21"/>
        </w:rPr>
        <w:t>不依从</w:t>
      </w:r>
      <w:r>
        <w:rPr>
          <w:rFonts w:ascii="Times New Roman" w:eastAsiaTheme="minorEastAsia" w:hAnsi="Times New Roman"/>
          <w:snapToGrid w:val="0"/>
          <w:kern w:val="21"/>
          <w:szCs w:val="21"/>
        </w:rPr>
        <w:t>/</w:t>
      </w:r>
      <w:r>
        <w:rPr>
          <w:rFonts w:ascii="Times New Roman" w:eastAsiaTheme="minorEastAsia" w:hAnsi="Times New Roman"/>
          <w:snapToGrid w:val="0"/>
          <w:kern w:val="21"/>
          <w:szCs w:val="21"/>
        </w:rPr>
        <w:t>违背方案的审查是指对临床试验进行中发生的不依从</w:t>
      </w:r>
      <w:r>
        <w:rPr>
          <w:rFonts w:ascii="Times New Roman" w:eastAsiaTheme="minorEastAsia" w:hAnsi="Times New Roman"/>
          <w:snapToGrid w:val="0"/>
          <w:kern w:val="21"/>
          <w:szCs w:val="21"/>
        </w:rPr>
        <w:t>/</w:t>
      </w:r>
      <w:r>
        <w:rPr>
          <w:rFonts w:ascii="Times New Roman" w:eastAsiaTheme="minorEastAsia" w:hAnsi="Times New Roman"/>
          <w:snapToGrid w:val="0"/>
          <w:kern w:val="21"/>
          <w:szCs w:val="21"/>
        </w:rPr>
        <w:t>违背方案事件的审查。伦理委员会应要求申办者和</w:t>
      </w:r>
      <w:r>
        <w:rPr>
          <w:rFonts w:ascii="Times New Roman" w:eastAsiaTheme="minorEastAsia" w:hAnsi="Times New Roman"/>
          <w:snapToGrid w:val="0"/>
          <w:kern w:val="21"/>
          <w:szCs w:val="21"/>
        </w:rPr>
        <w:t>/</w:t>
      </w:r>
      <w:r>
        <w:rPr>
          <w:rFonts w:ascii="Times New Roman" w:eastAsiaTheme="minorEastAsia" w:hAnsi="Times New Roman"/>
          <w:snapToGrid w:val="0"/>
          <w:kern w:val="21"/>
          <w:szCs w:val="21"/>
        </w:rPr>
        <w:t>或研究者就事件的原因、影响及处理措施予以说明，审查该事件是否影响受试者的安全和权益、是否影响试验的风险受益。</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第四十九条</w:t>
      </w:r>
      <w:r>
        <w:rPr>
          <w:rFonts w:ascii="Times New Roman" w:eastAsiaTheme="minorEastAsia" w:hAnsi="Times New Roman"/>
          <w:snapToGrid w:val="0"/>
          <w:kern w:val="21"/>
          <w:szCs w:val="21"/>
        </w:rPr>
        <w:t xml:space="preserve"> </w:t>
      </w:r>
      <w:r>
        <w:rPr>
          <w:rFonts w:ascii="Times New Roman" w:eastAsiaTheme="minorEastAsia" w:hAnsi="Times New Roman"/>
          <w:snapToGrid w:val="0"/>
          <w:kern w:val="21"/>
          <w:szCs w:val="21"/>
        </w:rPr>
        <w:t>提前终止试验的审查是指对申办者和</w:t>
      </w:r>
      <w:r>
        <w:rPr>
          <w:rFonts w:ascii="Times New Roman" w:eastAsiaTheme="minorEastAsia" w:hAnsi="Times New Roman"/>
          <w:snapToGrid w:val="0"/>
          <w:kern w:val="21"/>
          <w:szCs w:val="21"/>
        </w:rPr>
        <w:t>/</w:t>
      </w:r>
      <w:r>
        <w:rPr>
          <w:rFonts w:ascii="Times New Roman" w:eastAsiaTheme="minorEastAsia" w:hAnsi="Times New Roman"/>
          <w:snapToGrid w:val="0"/>
          <w:kern w:val="21"/>
          <w:szCs w:val="21"/>
        </w:rPr>
        <w:t>或研究者提前终止试验的审查。伦理委员会应要求申办者和</w:t>
      </w:r>
      <w:r>
        <w:rPr>
          <w:rFonts w:ascii="Times New Roman" w:eastAsiaTheme="minorEastAsia" w:hAnsi="Times New Roman"/>
          <w:snapToGrid w:val="0"/>
          <w:kern w:val="21"/>
          <w:szCs w:val="21"/>
        </w:rPr>
        <w:t>/</w:t>
      </w:r>
      <w:r>
        <w:rPr>
          <w:rFonts w:ascii="Times New Roman" w:eastAsiaTheme="minorEastAsia" w:hAnsi="Times New Roman"/>
          <w:snapToGrid w:val="0"/>
          <w:kern w:val="21"/>
          <w:szCs w:val="21"/>
        </w:rPr>
        <w:t>或研究者报告提前终止试验的原因，以及对受试者的后续处理，审查受试者的安全和权益是否得到保证。</w:t>
      </w:r>
    </w:p>
    <w:p w:rsidR="00EA1E10" w:rsidRDefault="0045633D">
      <w:pPr>
        <w:shd w:val="clear" w:color="auto" w:fill="FFFFFF"/>
        <w:ind w:firstLineChars="200" w:firstLine="420"/>
        <w:textAlignment w:val="top"/>
        <w:rPr>
          <w:rFonts w:ascii="Times New Roman" w:eastAsiaTheme="minorEastAsia" w:hAnsi="Times New Roman"/>
          <w:snapToGrid w:val="0"/>
          <w:kern w:val="21"/>
          <w:szCs w:val="21"/>
        </w:rPr>
      </w:pPr>
      <w:r>
        <w:rPr>
          <w:rFonts w:ascii="Times New Roman" w:eastAsiaTheme="minorEastAsia" w:hAnsi="Times New Roman"/>
          <w:snapToGrid w:val="0"/>
          <w:kern w:val="21"/>
          <w:szCs w:val="21"/>
        </w:rPr>
        <w:t>第五十条</w:t>
      </w:r>
      <w:r>
        <w:rPr>
          <w:rFonts w:ascii="Times New Roman" w:eastAsiaTheme="minorEastAsia" w:hAnsi="Times New Roman"/>
          <w:snapToGrid w:val="0"/>
          <w:kern w:val="21"/>
          <w:szCs w:val="21"/>
        </w:rPr>
        <w:t xml:space="preserve"> </w:t>
      </w:r>
      <w:r>
        <w:rPr>
          <w:rFonts w:ascii="Times New Roman" w:eastAsiaTheme="minorEastAsia" w:hAnsi="Times New Roman"/>
          <w:snapToGrid w:val="0"/>
          <w:kern w:val="21"/>
          <w:szCs w:val="21"/>
        </w:rPr>
        <w:t>结题审查是指对临床试验结题报告的审查。伦理委员会应要求申办者和</w:t>
      </w:r>
      <w:r>
        <w:rPr>
          <w:rFonts w:ascii="Times New Roman" w:eastAsiaTheme="minorEastAsia" w:hAnsi="Times New Roman"/>
          <w:snapToGrid w:val="0"/>
          <w:kern w:val="21"/>
          <w:szCs w:val="21"/>
        </w:rPr>
        <w:t>/</w:t>
      </w:r>
      <w:r>
        <w:rPr>
          <w:rFonts w:ascii="Times New Roman" w:eastAsiaTheme="minorEastAsia" w:hAnsi="Times New Roman"/>
          <w:snapToGrid w:val="0"/>
          <w:kern w:val="21"/>
          <w:szCs w:val="21"/>
        </w:rPr>
        <w:t>或研究者报告试验的完成情况，审查受试者安全和权益的保护。</w:t>
      </w:r>
    </w:p>
    <w:p w:rsidR="00EA1E10" w:rsidRDefault="0045633D">
      <w:pPr>
        <w:shd w:val="clear" w:color="auto" w:fill="FFFFFF"/>
        <w:ind w:firstLineChars="200" w:firstLine="420"/>
        <w:textAlignment w:val="top"/>
        <w:rPr>
          <w:rFonts w:ascii="Times New Roman" w:hAnsi="Times New Roman"/>
          <w:snapToGrid w:val="0"/>
          <w:kern w:val="21"/>
          <w:sz w:val="24"/>
        </w:rPr>
      </w:pPr>
      <w:r>
        <w:rPr>
          <w:rFonts w:ascii="Times New Roman" w:eastAsiaTheme="minorEastAsia" w:hAnsi="Times New Roman"/>
          <w:snapToGrid w:val="0"/>
          <w:kern w:val="21"/>
          <w:szCs w:val="21"/>
        </w:rPr>
        <w:t>第五十一条</w:t>
      </w:r>
      <w:r>
        <w:rPr>
          <w:rFonts w:ascii="Times New Roman" w:eastAsiaTheme="minorEastAsia" w:hAnsi="Times New Roman"/>
          <w:snapToGrid w:val="0"/>
          <w:kern w:val="21"/>
          <w:szCs w:val="21"/>
        </w:rPr>
        <w:t xml:space="preserve"> </w:t>
      </w:r>
      <w:r>
        <w:rPr>
          <w:rFonts w:ascii="Times New Roman" w:eastAsiaTheme="minorEastAsia" w:hAnsi="Times New Roman"/>
          <w:snapToGrid w:val="0"/>
          <w:kern w:val="21"/>
          <w:szCs w:val="21"/>
        </w:rPr>
        <w:t>跟踪审查的决定及其理由应及时传达给申请人。</w:t>
      </w:r>
    </w:p>
    <w:p w:rsidR="00EA1E10" w:rsidRDefault="0045633D" w:rsidP="00230DDB">
      <w:pPr>
        <w:shd w:val="clear" w:color="auto" w:fill="FFFFFF"/>
        <w:spacing w:beforeLines="50"/>
        <w:ind w:firstLineChars="200" w:firstLine="420"/>
        <w:jc w:val="center"/>
        <w:textAlignment w:val="top"/>
        <w:rPr>
          <w:rFonts w:ascii="Times New Roman" w:eastAsia="黑体" w:hAnsi="Times New Roman"/>
          <w:snapToGrid w:val="0"/>
          <w:kern w:val="21"/>
          <w:szCs w:val="21"/>
        </w:rPr>
      </w:pPr>
      <w:r>
        <w:rPr>
          <w:rFonts w:ascii="Times New Roman" w:eastAsia="黑体" w:hAnsi="黑体"/>
          <w:snapToGrid w:val="0"/>
          <w:kern w:val="21"/>
          <w:szCs w:val="21"/>
        </w:rPr>
        <w:t>第八章</w:t>
      </w:r>
      <w:r>
        <w:rPr>
          <w:rFonts w:ascii="Times New Roman" w:eastAsia="黑体" w:hAnsi="Times New Roman"/>
          <w:snapToGrid w:val="0"/>
          <w:kern w:val="21"/>
          <w:szCs w:val="21"/>
        </w:rPr>
        <w:t xml:space="preserve">  </w:t>
      </w:r>
      <w:r>
        <w:rPr>
          <w:rFonts w:ascii="Times New Roman" w:eastAsia="黑体" w:hAnsi="黑体"/>
          <w:snapToGrid w:val="0"/>
          <w:kern w:val="21"/>
          <w:szCs w:val="21"/>
        </w:rPr>
        <w:t>伦理委员会审查文件的管理</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第五十二条</w:t>
      </w:r>
      <w:r>
        <w:rPr>
          <w:rFonts w:ascii="Times New Roman" w:hAnsi="Times New Roman"/>
          <w:snapToGrid w:val="0"/>
          <w:kern w:val="21"/>
          <w:szCs w:val="21"/>
        </w:rPr>
        <w:t xml:space="preserve"> </w:t>
      </w:r>
      <w:r>
        <w:rPr>
          <w:rFonts w:ascii="Times New Roman" w:hAnsi="Times New Roman"/>
          <w:snapToGrid w:val="0"/>
          <w:kern w:val="21"/>
          <w:szCs w:val="21"/>
        </w:rPr>
        <w:t>伦理委员会应有独立的档案文件管理</w:t>
      </w:r>
      <w:hyperlink r:id="rId37" w:tooltip="医学百科：系统" w:history="1">
        <w:r>
          <w:rPr>
            <w:rFonts w:ascii="Times New Roman" w:hAnsi="Times New Roman"/>
            <w:snapToGrid w:val="0"/>
            <w:kern w:val="21"/>
            <w:szCs w:val="21"/>
          </w:rPr>
          <w:t>系统</w:t>
        </w:r>
      </w:hyperlink>
      <w:r>
        <w:rPr>
          <w:rFonts w:ascii="Times New Roman" w:hAnsi="Times New Roman"/>
          <w:snapToGrid w:val="0"/>
          <w:kern w:val="21"/>
          <w:szCs w:val="21"/>
        </w:rPr>
        <w:t>。伦理委员会建档存档的文件包括管理文件和项目审查文件。</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第五十三条</w:t>
      </w:r>
      <w:r>
        <w:rPr>
          <w:rFonts w:ascii="Times New Roman" w:hAnsi="Times New Roman"/>
          <w:snapToGrid w:val="0"/>
          <w:kern w:val="21"/>
          <w:szCs w:val="21"/>
        </w:rPr>
        <w:t xml:space="preserve"> </w:t>
      </w:r>
      <w:r>
        <w:rPr>
          <w:rFonts w:ascii="Times New Roman" w:hAnsi="Times New Roman"/>
          <w:snapToGrid w:val="0"/>
          <w:kern w:val="21"/>
          <w:szCs w:val="21"/>
        </w:rPr>
        <w:t>伦理委员会管理文件包括（但不限于）：</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（一）伦理委员会的工作制度、岗位职责、标准操作规程和伦理审查申请指南；</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（二）伦理委员会的委员任命文件，委员的履历与培训记录，以及委员签署的保密协议和利益冲突声明；</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（三）伦理委员会年度工作计划和总结。</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第五十四条</w:t>
      </w:r>
      <w:r>
        <w:rPr>
          <w:rFonts w:ascii="Times New Roman" w:hAnsi="Times New Roman"/>
          <w:snapToGrid w:val="0"/>
          <w:kern w:val="21"/>
          <w:szCs w:val="21"/>
        </w:rPr>
        <w:t xml:space="preserve"> </w:t>
      </w:r>
      <w:r>
        <w:rPr>
          <w:rFonts w:ascii="Times New Roman" w:hAnsi="Times New Roman"/>
          <w:snapToGrid w:val="0"/>
          <w:kern w:val="21"/>
          <w:szCs w:val="21"/>
        </w:rPr>
        <w:t>伦理委员会试验项目审查文件包括</w:t>
      </w:r>
      <w:r>
        <w:rPr>
          <w:rFonts w:ascii="Times New Roman" w:hAnsi="Times New Roman"/>
          <w:snapToGrid w:val="0"/>
          <w:kern w:val="21"/>
          <w:szCs w:val="21"/>
        </w:rPr>
        <w:t>:</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（一）研究者</w:t>
      </w:r>
      <w:r>
        <w:rPr>
          <w:rFonts w:ascii="Times New Roman" w:hAnsi="Times New Roman"/>
          <w:snapToGrid w:val="0"/>
          <w:kern w:val="21"/>
          <w:szCs w:val="21"/>
        </w:rPr>
        <w:t>/</w:t>
      </w:r>
      <w:r>
        <w:rPr>
          <w:rFonts w:ascii="Times New Roman" w:hAnsi="Times New Roman"/>
          <w:snapToGrid w:val="0"/>
          <w:kern w:val="21"/>
          <w:szCs w:val="21"/>
        </w:rPr>
        <w:t>申办者提交的所有送审材料；</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（二）伦理审查工作表、会议签到表、投票单、会议记录、伦理委员会批件</w:t>
      </w:r>
      <w:r>
        <w:rPr>
          <w:rFonts w:ascii="Times New Roman" w:hAnsi="Times New Roman"/>
          <w:snapToGrid w:val="0"/>
          <w:kern w:val="21"/>
          <w:szCs w:val="21"/>
        </w:rPr>
        <w:t>/</w:t>
      </w:r>
      <w:r>
        <w:rPr>
          <w:rFonts w:ascii="Times New Roman" w:hAnsi="Times New Roman"/>
          <w:snapToGrid w:val="0"/>
          <w:kern w:val="21"/>
          <w:szCs w:val="21"/>
        </w:rPr>
        <w:t>意见和相关沟通信件。</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第五十五条</w:t>
      </w:r>
      <w:r>
        <w:rPr>
          <w:rFonts w:ascii="Times New Roman" w:hAnsi="Times New Roman"/>
          <w:snapToGrid w:val="0"/>
          <w:kern w:val="21"/>
          <w:szCs w:val="21"/>
        </w:rPr>
        <w:t xml:space="preserve"> </w:t>
      </w:r>
      <w:r>
        <w:rPr>
          <w:rFonts w:ascii="Times New Roman" w:hAnsi="Times New Roman"/>
          <w:snapToGrid w:val="0"/>
          <w:kern w:val="21"/>
          <w:szCs w:val="21"/>
        </w:rPr>
        <w:t>伦理审查文件应妥善保管至临床试验结束后五年，或根据相关要求延长</w:t>
      </w:r>
      <w:hyperlink r:id="rId38" w:tooltip="医学百科：保存期" w:history="1">
        <w:r>
          <w:rPr>
            <w:rFonts w:ascii="Times New Roman" w:hAnsi="Times New Roman"/>
            <w:snapToGrid w:val="0"/>
            <w:kern w:val="21"/>
            <w:szCs w:val="21"/>
          </w:rPr>
          <w:t>保存期</w:t>
        </w:r>
      </w:hyperlink>
      <w:r>
        <w:rPr>
          <w:rFonts w:ascii="Times New Roman" w:hAnsi="Times New Roman"/>
          <w:snapToGrid w:val="0"/>
          <w:kern w:val="21"/>
          <w:szCs w:val="21"/>
        </w:rPr>
        <w:t>限。</w:t>
      </w:r>
    </w:p>
    <w:p w:rsidR="00EA1E10" w:rsidRDefault="0045633D">
      <w:pPr>
        <w:shd w:val="clear" w:color="auto" w:fill="FFFFFF"/>
        <w:ind w:firstLineChars="200" w:firstLine="420"/>
        <w:textAlignment w:val="top"/>
        <w:rPr>
          <w:rFonts w:ascii="Times New Roman" w:hAnsi="Times New Roman"/>
          <w:snapToGrid w:val="0"/>
          <w:kern w:val="21"/>
          <w:szCs w:val="21"/>
        </w:rPr>
      </w:pPr>
      <w:r>
        <w:rPr>
          <w:rFonts w:ascii="Times New Roman" w:hAnsi="Times New Roman"/>
          <w:snapToGrid w:val="0"/>
          <w:kern w:val="21"/>
          <w:szCs w:val="21"/>
        </w:rPr>
        <w:t>第五十六条</w:t>
      </w:r>
      <w:r>
        <w:rPr>
          <w:rFonts w:ascii="Times New Roman" w:hAnsi="Times New Roman"/>
          <w:snapToGrid w:val="0"/>
          <w:kern w:val="21"/>
          <w:szCs w:val="21"/>
        </w:rPr>
        <w:t xml:space="preserve"> </w:t>
      </w:r>
      <w:r>
        <w:rPr>
          <w:rFonts w:ascii="Times New Roman" w:hAnsi="Times New Roman"/>
          <w:snapToGrid w:val="0"/>
          <w:kern w:val="21"/>
          <w:szCs w:val="21"/>
        </w:rPr>
        <w:t>伦理</w:t>
      </w:r>
      <w:bookmarkStart w:id="0" w:name="_GoBack"/>
      <w:bookmarkEnd w:id="0"/>
      <w:r>
        <w:rPr>
          <w:rFonts w:ascii="Times New Roman" w:hAnsi="Times New Roman"/>
          <w:snapToGrid w:val="0"/>
          <w:kern w:val="21"/>
          <w:szCs w:val="21"/>
        </w:rPr>
        <w:t>委员会应对文件的查阅和复印</w:t>
      </w:r>
      <w:proofErr w:type="gramStart"/>
      <w:r>
        <w:rPr>
          <w:rFonts w:ascii="Times New Roman" w:hAnsi="Times New Roman"/>
          <w:snapToGrid w:val="0"/>
          <w:kern w:val="21"/>
          <w:szCs w:val="21"/>
        </w:rPr>
        <w:t>作出</w:t>
      </w:r>
      <w:proofErr w:type="gramEnd"/>
      <w:r>
        <w:rPr>
          <w:rFonts w:ascii="Times New Roman" w:hAnsi="Times New Roman"/>
          <w:snapToGrid w:val="0"/>
          <w:kern w:val="21"/>
          <w:szCs w:val="21"/>
        </w:rPr>
        <w:t>相关规定，以保证文件档案的安全和保密性。</w:t>
      </w:r>
    </w:p>
    <w:p w:rsidR="00EA1E10" w:rsidRDefault="0045633D" w:rsidP="00230DDB">
      <w:pPr>
        <w:shd w:val="clear" w:color="auto" w:fill="FFFFFF"/>
        <w:spacing w:beforeLines="50"/>
        <w:ind w:firstLineChars="200" w:firstLine="420"/>
        <w:jc w:val="center"/>
        <w:textAlignment w:val="top"/>
        <w:rPr>
          <w:rFonts w:ascii="Times New Roman" w:eastAsia="黑体" w:hAnsi="Times New Roman"/>
          <w:snapToGrid w:val="0"/>
          <w:kern w:val="21"/>
          <w:szCs w:val="21"/>
        </w:rPr>
      </w:pPr>
      <w:r>
        <w:rPr>
          <w:rFonts w:ascii="Times New Roman" w:eastAsia="黑体" w:hAnsi="黑体"/>
          <w:snapToGrid w:val="0"/>
          <w:kern w:val="21"/>
          <w:szCs w:val="21"/>
        </w:rPr>
        <w:lastRenderedPageBreak/>
        <w:t>第九章</w:t>
      </w:r>
      <w:r>
        <w:rPr>
          <w:rFonts w:ascii="Times New Roman" w:eastAsia="黑体" w:hAnsi="Times New Roman"/>
          <w:snapToGrid w:val="0"/>
          <w:kern w:val="21"/>
          <w:szCs w:val="21"/>
        </w:rPr>
        <w:t xml:space="preserve">  </w:t>
      </w:r>
      <w:r>
        <w:rPr>
          <w:rFonts w:ascii="Times New Roman" w:eastAsia="黑体" w:hAnsi="黑体"/>
          <w:snapToGrid w:val="0"/>
          <w:kern w:val="21"/>
          <w:szCs w:val="21"/>
        </w:rPr>
        <w:t>附</w:t>
      </w:r>
      <w:r>
        <w:rPr>
          <w:rFonts w:ascii="Times New Roman" w:eastAsia="黑体" w:hAnsi="Times New Roman"/>
          <w:snapToGrid w:val="0"/>
          <w:kern w:val="21"/>
          <w:szCs w:val="21"/>
        </w:rPr>
        <w:t xml:space="preserve">  </w:t>
      </w:r>
      <w:r>
        <w:rPr>
          <w:rFonts w:ascii="Times New Roman" w:eastAsia="黑体" w:hAnsi="黑体"/>
          <w:snapToGrid w:val="0"/>
          <w:kern w:val="21"/>
          <w:szCs w:val="21"/>
        </w:rPr>
        <w:t>则</w:t>
      </w:r>
    </w:p>
    <w:p w:rsidR="00EA1E10" w:rsidRDefault="0045633D">
      <w:pPr>
        <w:shd w:val="clear" w:color="auto" w:fill="FFFFFF"/>
        <w:ind w:firstLineChars="200" w:firstLine="420"/>
        <w:textAlignment w:val="top"/>
        <w:rPr>
          <w:rFonts w:asciiTheme="minorEastAsia" w:eastAsiaTheme="minorEastAsia" w:hAnsiTheme="minorEastAsia" w:cstheme="minorEastAsia"/>
          <w:snapToGrid w:val="0"/>
          <w:kern w:val="21"/>
          <w:szCs w:val="21"/>
        </w:rPr>
      </w:pPr>
      <w:r>
        <w:rPr>
          <w:rFonts w:asciiTheme="minorEastAsia" w:eastAsiaTheme="minorEastAsia" w:hAnsiTheme="minorEastAsia" w:cstheme="minorEastAsia" w:hint="eastAsia"/>
          <w:snapToGrid w:val="0"/>
          <w:kern w:val="21"/>
          <w:szCs w:val="21"/>
        </w:rPr>
        <w:t>第五十七条 伦理委员会之间可建立信息交流与工作合作机制，以促进伦理审查</w:t>
      </w:r>
      <w:hyperlink r:id="rId39" w:tooltip="医学百科：能力" w:history="1">
        <w:r>
          <w:rPr>
            <w:rFonts w:asciiTheme="minorEastAsia" w:eastAsiaTheme="minorEastAsia" w:hAnsiTheme="minorEastAsia" w:cstheme="minorEastAsia" w:hint="eastAsia"/>
            <w:snapToGrid w:val="0"/>
            <w:kern w:val="21"/>
            <w:szCs w:val="21"/>
          </w:rPr>
          <w:t>能力</w:t>
        </w:r>
      </w:hyperlink>
      <w:r>
        <w:rPr>
          <w:rFonts w:asciiTheme="minorEastAsia" w:eastAsiaTheme="minorEastAsia" w:hAnsiTheme="minorEastAsia" w:cstheme="minorEastAsia" w:hint="eastAsia"/>
          <w:snapToGrid w:val="0"/>
          <w:kern w:val="21"/>
          <w:szCs w:val="21"/>
        </w:rPr>
        <w:t>的提高。</w:t>
      </w:r>
    </w:p>
    <w:p w:rsidR="00EA1E10" w:rsidRDefault="0045633D">
      <w:pPr>
        <w:shd w:val="clear" w:color="auto" w:fill="FFFFFF"/>
        <w:ind w:firstLineChars="200" w:firstLine="420"/>
        <w:textAlignment w:val="top"/>
        <w:rPr>
          <w:rFonts w:asciiTheme="minorEastAsia" w:eastAsiaTheme="minorEastAsia" w:hAnsiTheme="minorEastAsia" w:cstheme="minorEastAsia"/>
          <w:snapToGrid w:val="0"/>
          <w:kern w:val="21"/>
          <w:szCs w:val="21"/>
        </w:rPr>
      </w:pPr>
      <w:r>
        <w:rPr>
          <w:rFonts w:asciiTheme="minorEastAsia" w:eastAsiaTheme="minorEastAsia" w:hAnsiTheme="minorEastAsia" w:cstheme="minorEastAsia" w:hint="eastAsia"/>
          <w:snapToGrid w:val="0"/>
          <w:kern w:val="21"/>
          <w:szCs w:val="21"/>
        </w:rPr>
        <w:t>第五十八条 伦理委员会应当参照本章程的有关要求完善组织管理与制度建设，并向国家食品药品监督管理局和所在地省级食品药品监督管理部门备案。</w:t>
      </w:r>
    </w:p>
    <w:p w:rsidR="00EA1E10" w:rsidRDefault="0045633D">
      <w:pPr>
        <w:shd w:val="clear" w:color="auto" w:fill="FFFFFF"/>
        <w:ind w:firstLineChars="200" w:firstLine="420"/>
        <w:textAlignment w:val="top"/>
        <w:rPr>
          <w:rFonts w:asciiTheme="minorEastAsia" w:eastAsiaTheme="minorEastAsia" w:hAnsiTheme="minorEastAsia" w:cstheme="minorEastAsia"/>
          <w:snapToGrid w:val="0"/>
          <w:kern w:val="21"/>
          <w:szCs w:val="21"/>
        </w:rPr>
      </w:pPr>
      <w:r>
        <w:rPr>
          <w:rFonts w:asciiTheme="minorEastAsia" w:eastAsiaTheme="minorEastAsia" w:hAnsiTheme="minorEastAsia" w:cstheme="minorEastAsia" w:hint="eastAsia"/>
          <w:snapToGrid w:val="0"/>
          <w:kern w:val="21"/>
          <w:szCs w:val="21"/>
        </w:rPr>
        <w:t>第五十九条 本章程自发布之日起施行。</w:t>
      </w:r>
    </w:p>
    <w:p w:rsidR="00EA1E10" w:rsidRDefault="00EA1E10">
      <w:pPr>
        <w:ind w:firstLineChars="200" w:firstLine="420"/>
        <w:rPr>
          <w:snapToGrid w:val="0"/>
          <w:kern w:val="21"/>
        </w:rPr>
      </w:pPr>
    </w:p>
    <w:sectPr w:rsidR="00EA1E10" w:rsidSect="00687491">
      <w:headerReference w:type="default" r:id="rId40"/>
      <w:footerReference w:type="default" r:id="rId41"/>
      <w:pgSz w:w="11906" w:h="16838" w:code="9"/>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F3C" w:rsidRDefault="00A42F3C" w:rsidP="005D5B79">
      <w:r>
        <w:separator/>
      </w:r>
    </w:p>
  </w:endnote>
  <w:endnote w:type="continuationSeparator" w:id="0">
    <w:p w:rsidR="00A42F3C" w:rsidRDefault="00A42F3C" w:rsidP="005D5B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3201"/>
      <w:docPartObj>
        <w:docPartGallery w:val="Page Numbers (Bottom of Page)"/>
        <w:docPartUnique/>
      </w:docPartObj>
    </w:sdtPr>
    <w:sdtEndPr>
      <w:rPr>
        <w:rFonts w:ascii="Times New Roman" w:hAnsi="Times New Roman"/>
      </w:rPr>
    </w:sdtEndPr>
    <w:sdtContent>
      <w:sdt>
        <w:sdtPr>
          <w:id w:val="15573202"/>
          <w:docPartObj>
            <w:docPartGallery w:val="Page Numbers (Top of Page)"/>
            <w:docPartUnique/>
          </w:docPartObj>
        </w:sdtPr>
        <w:sdtEndPr>
          <w:rPr>
            <w:rFonts w:ascii="Times New Roman" w:hAnsi="Times New Roman"/>
          </w:rPr>
        </w:sdtEndPr>
        <w:sdtContent>
          <w:p w:rsidR="00A60C10" w:rsidRPr="00FC3985" w:rsidRDefault="00FC3985" w:rsidP="00FC3985">
            <w:pPr>
              <w:pStyle w:val="a3"/>
              <w:jc w:val="center"/>
              <w:rPr>
                <w:rFonts w:ascii="Times New Roman" w:hAnsi="Times New Roman"/>
              </w:rPr>
            </w:pPr>
            <w:r>
              <w:rPr>
                <w:lang w:val="zh-CN"/>
              </w:rPr>
              <w:t xml:space="preserve"> </w:t>
            </w:r>
            <w:r w:rsidR="004B650E" w:rsidRPr="00FC3985">
              <w:rPr>
                <w:rFonts w:ascii="Times New Roman" w:hAnsi="Times New Roman"/>
                <w:sz w:val="24"/>
                <w:szCs w:val="24"/>
              </w:rPr>
              <w:fldChar w:fldCharType="begin"/>
            </w:r>
            <w:r w:rsidRPr="00FC3985">
              <w:rPr>
                <w:rFonts w:ascii="Times New Roman" w:hAnsi="Times New Roman"/>
              </w:rPr>
              <w:instrText>PAGE</w:instrText>
            </w:r>
            <w:r w:rsidR="004B650E" w:rsidRPr="00FC3985">
              <w:rPr>
                <w:rFonts w:ascii="Times New Roman" w:hAnsi="Times New Roman"/>
                <w:sz w:val="24"/>
                <w:szCs w:val="24"/>
              </w:rPr>
              <w:fldChar w:fldCharType="separate"/>
            </w:r>
            <w:r w:rsidR="00230DDB">
              <w:rPr>
                <w:rFonts w:ascii="Times New Roman" w:hAnsi="Times New Roman"/>
                <w:noProof/>
              </w:rPr>
              <w:t>5</w:t>
            </w:r>
            <w:r w:rsidR="004B650E" w:rsidRPr="00FC3985">
              <w:rPr>
                <w:rFonts w:ascii="Times New Roman" w:hAnsi="Times New Roman"/>
                <w:sz w:val="24"/>
                <w:szCs w:val="24"/>
              </w:rPr>
              <w:fldChar w:fldCharType="end"/>
            </w:r>
            <w:r w:rsidRPr="00FC3985">
              <w:rPr>
                <w:rFonts w:ascii="Times New Roman" w:hAnsi="Times New Roman"/>
                <w:lang w:val="zh-CN"/>
              </w:rPr>
              <w:t xml:space="preserve"> / </w:t>
            </w:r>
            <w:r w:rsidR="004B650E" w:rsidRPr="00FC3985">
              <w:rPr>
                <w:rFonts w:ascii="Times New Roman" w:hAnsi="Times New Roman"/>
                <w:sz w:val="24"/>
                <w:szCs w:val="24"/>
              </w:rPr>
              <w:fldChar w:fldCharType="begin"/>
            </w:r>
            <w:r w:rsidRPr="00FC3985">
              <w:rPr>
                <w:rFonts w:ascii="Times New Roman" w:hAnsi="Times New Roman"/>
              </w:rPr>
              <w:instrText>NUMPAGES</w:instrText>
            </w:r>
            <w:r w:rsidR="004B650E" w:rsidRPr="00FC3985">
              <w:rPr>
                <w:rFonts w:ascii="Times New Roman" w:hAnsi="Times New Roman"/>
                <w:sz w:val="24"/>
                <w:szCs w:val="24"/>
              </w:rPr>
              <w:fldChar w:fldCharType="separate"/>
            </w:r>
            <w:r w:rsidR="00230DDB">
              <w:rPr>
                <w:rFonts w:ascii="Times New Roman" w:hAnsi="Times New Roman"/>
                <w:noProof/>
              </w:rPr>
              <w:t>6</w:t>
            </w:r>
            <w:r w:rsidR="004B650E" w:rsidRPr="00FC3985">
              <w:rPr>
                <w:rFonts w:ascii="Times New Roman" w:hAnsi="Times New Roman"/>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F3C" w:rsidRDefault="00A42F3C" w:rsidP="005D5B79">
      <w:r>
        <w:separator/>
      </w:r>
    </w:p>
  </w:footnote>
  <w:footnote w:type="continuationSeparator" w:id="0">
    <w:p w:rsidR="00A42F3C" w:rsidRDefault="00A42F3C" w:rsidP="005D5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10" w:rsidRDefault="00A60C10">
    <w:pPr>
      <w:pStyle w:val="a4"/>
    </w:pPr>
    <w:r>
      <w:rPr>
        <w:rFonts w:hint="eastAsia"/>
      </w:rPr>
      <w:t>河北省眼科医院临床试验伦理委员会</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1E10"/>
    <w:rsid w:val="00044B8B"/>
    <w:rsid w:val="00230DDB"/>
    <w:rsid w:val="003F6539"/>
    <w:rsid w:val="0045633D"/>
    <w:rsid w:val="004B650E"/>
    <w:rsid w:val="005D5B79"/>
    <w:rsid w:val="00663E7C"/>
    <w:rsid w:val="00666910"/>
    <w:rsid w:val="00687491"/>
    <w:rsid w:val="00A04FC1"/>
    <w:rsid w:val="00A4020A"/>
    <w:rsid w:val="00A42F3C"/>
    <w:rsid w:val="00A60C10"/>
    <w:rsid w:val="00C50B12"/>
    <w:rsid w:val="00EA1E10"/>
    <w:rsid w:val="00FC3985"/>
    <w:rsid w:val="4A0A32D0"/>
    <w:rsid w:val="5AA34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1E10"/>
    <w:pPr>
      <w:widowControl w:val="0"/>
      <w:jc w:val="both"/>
    </w:pPr>
    <w:rPr>
      <w:kern w:val="2"/>
      <w:sz w:val="21"/>
      <w:szCs w:val="24"/>
    </w:rPr>
  </w:style>
  <w:style w:type="paragraph" w:styleId="1">
    <w:name w:val="heading 1"/>
    <w:basedOn w:val="a"/>
    <w:next w:val="a"/>
    <w:qFormat/>
    <w:rsid w:val="00EA1E10"/>
    <w:pPr>
      <w:keepNext/>
      <w:keepLines/>
      <w:outlineLvl w:val="0"/>
    </w:pPr>
    <w:rPr>
      <w:rFonts w:ascii="Times New Roman" w:eastAsia="黑体" w:hAnsi="Times New Roman"/>
      <w:bCs/>
      <w:kern w:val="44"/>
      <w:sz w:val="36"/>
      <w:szCs w:val="44"/>
    </w:rPr>
  </w:style>
  <w:style w:type="paragraph" w:styleId="2">
    <w:name w:val="heading 2"/>
    <w:basedOn w:val="a"/>
    <w:next w:val="a"/>
    <w:link w:val="2Char"/>
    <w:qFormat/>
    <w:rsid w:val="00EA1E10"/>
    <w:pPr>
      <w:keepNext/>
      <w:keepLines/>
      <w:jc w:val="center"/>
      <w:outlineLvl w:val="1"/>
    </w:pPr>
    <w:rPr>
      <w:rFonts w:ascii="Arial" w:hAnsi="Arial"/>
      <w:b/>
      <w:bCs/>
      <w:kern w:val="0"/>
      <w:sz w:val="30"/>
      <w:szCs w:val="32"/>
    </w:rPr>
  </w:style>
  <w:style w:type="paragraph" w:styleId="3">
    <w:name w:val="heading 3"/>
    <w:basedOn w:val="a"/>
    <w:next w:val="a"/>
    <w:qFormat/>
    <w:rsid w:val="00EA1E10"/>
    <w:pPr>
      <w:keepNext/>
      <w:keepLines/>
      <w:spacing w:line="360" w:lineRule="auto"/>
      <w:jc w:val="center"/>
      <w:outlineLvl w:val="2"/>
    </w:pPr>
    <w:rPr>
      <w:rFonts w:ascii="Times New Roman" w:eastAsia="黑体"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A1E10"/>
    <w:pPr>
      <w:tabs>
        <w:tab w:val="center" w:pos="4153"/>
        <w:tab w:val="right" w:pos="8306"/>
      </w:tabs>
      <w:snapToGrid w:val="0"/>
      <w:jc w:val="left"/>
    </w:pPr>
    <w:rPr>
      <w:sz w:val="18"/>
      <w:szCs w:val="18"/>
    </w:rPr>
  </w:style>
  <w:style w:type="paragraph" w:styleId="a4">
    <w:name w:val="header"/>
    <w:basedOn w:val="a"/>
    <w:link w:val="Char0"/>
    <w:uiPriority w:val="99"/>
    <w:qFormat/>
    <w:rsid w:val="00EA1E10"/>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EA1E1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next w:val="a"/>
    <w:rsid w:val="00EA1E10"/>
    <w:pPr>
      <w:spacing w:line="240" w:lineRule="atLeast"/>
      <w:ind w:left="420" w:firstLine="420"/>
      <w:jc w:val="left"/>
    </w:pPr>
    <w:rPr>
      <w:rFonts w:ascii="Times New Roman" w:hAnsi="Times New Roman"/>
      <w:kern w:val="0"/>
      <w:szCs w:val="21"/>
    </w:rPr>
  </w:style>
  <w:style w:type="character" w:customStyle="1" w:styleId="2Char">
    <w:name w:val="标题 2 Char"/>
    <w:basedOn w:val="a0"/>
    <w:link w:val="2"/>
    <w:qFormat/>
    <w:rsid w:val="00EA1E10"/>
    <w:rPr>
      <w:rFonts w:ascii="Arial" w:hAnsi="Arial"/>
      <w:b/>
      <w:bCs/>
      <w:kern w:val="0"/>
      <w:sz w:val="30"/>
      <w:szCs w:val="32"/>
    </w:rPr>
  </w:style>
  <w:style w:type="character" w:customStyle="1" w:styleId="Char0">
    <w:name w:val="页眉 Char"/>
    <w:basedOn w:val="a0"/>
    <w:link w:val="a4"/>
    <w:uiPriority w:val="99"/>
    <w:rsid w:val="00A60C10"/>
    <w:rPr>
      <w:kern w:val="2"/>
      <w:sz w:val="18"/>
      <w:szCs w:val="18"/>
    </w:rPr>
  </w:style>
  <w:style w:type="paragraph" w:styleId="a6">
    <w:name w:val="Balloon Text"/>
    <w:basedOn w:val="a"/>
    <w:link w:val="Char2"/>
    <w:rsid w:val="00A60C10"/>
    <w:rPr>
      <w:sz w:val="18"/>
      <w:szCs w:val="18"/>
    </w:rPr>
  </w:style>
  <w:style w:type="character" w:customStyle="1" w:styleId="Char2">
    <w:name w:val="批注框文本 Char"/>
    <w:basedOn w:val="a0"/>
    <w:link w:val="a6"/>
    <w:rsid w:val="00A60C10"/>
    <w:rPr>
      <w:kern w:val="2"/>
      <w:sz w:val="18"/>
      <w:szCs w:val="18"/>
    </w:rPr>
  </w:style>
  <w:style w:type="character" w:customStyle="1" w:styleId="Char">
    <w:name w:val="页脚 Char"/>
    <w:basedOn w:val="a0"/>
    <w:link w:val="a3"/>
    <w:uiPriority w:val="99"/>
    <w:rsid w:val="00FC398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wiki8.com/jingyan_119325/" TargetMode="External"/><Relationship Id="rId13" Type="http://schemas.openxmlformats.org/officeDocument/2006/relationships/hyperlink" Target="https://www.wiki8.com/xinxi_105981/" TargetMode="External"/><Relationship Id="rId18" Type="http://schemas.openxmlformats.org/officeDocument/2006/relationships/hyperlink" Target="https://www.wiki8.com/binglibaogaobiao_147484/" TargetMode="External"/><Relationship Id="rId26" Type="http://schemas.openxmlformats.org/officeDocument/2006/relationships/hyperlink" Target="https://www.wiki8.com/anquanxing_149439/" TargetMode="External"/><Relationship Id="rId39" Type="http://schemas.openxmlformats.org/officeDocument/2006/relationships/hyperlink" Target="https://www.wiki8.com/nengli_117732/" TargetMode="External"/><Relationship Id="rId3" Type="http://schemas.openxmlformats.org/officeDocument/2006/relationships/settings" Target="settings.xml"/><Relationship Id="rId21" Type="http://schemas.openxmlformats.org/officeDocument/2006/relationships/hyperlink" Target="https://www.wiki8.com/xiuzheng_143404/" TargetMode="External"/><Relationship Id="rId34" Type="http://schemas.openxmlformats.org/officeDocument/2006/relationships/hyperlink" Target="https://www.wiki8.com/pinlv_108509/" TargetMode="External"/><Relationship Id="rId42" Type="http://schemas.openxmlformats.org/officeDocument/2006/relationships/fontTable" Target="fontTable.xml"/><Relationship Id="rId7" Type="http://schemas.openxmlformats.org/officeDocument/2006/relationships/hyperlink" Target="https://www.wiki8.com/xiangguan_106453/" TargetMode="External"/><Relationship Id="rId12" Type="http://schemas.openxmlformats.org/officeDocument/2006/relationships/hyperlink" Target="https://www.wiki8.com/fangfa_119090/" TargetMode="External"/><Relationship Id="rId17" Type="http://schemas.openxmlformats.org/officeDocument/2006/relationships/hyperlink" Target="https://www.wiki8.com/yuqi_118625/" TargetMode="External"/><Relationship Id="rId25" Type="http://schemas.openxmlformats.org/officeDocument/2006/relationships/hyperlink" Target="https://www.wiki8.com/kongzhi_119405/" TargetMode="External"/><Relationship Id="rId33" Type="http://schemas.openxmlformats.org/officeDocument/2006/relationships/hyperlink" Target="https://www.wiki8.com/shanghai_120234/" TargetMode="External"/><Relationship Id="rId38" Type="http://schemas.openxmlformats.org/officeDocument/2006/relationships/hyperlink" Target="https://www.wiki8.com/baocunqi_162229/" TargetMode="External"/><Relationship Id="rId2" Type="http://schemas.openxmlformats.org/officeDocument/2006/relationships/styles" Target="styles.xml"/><Relationship Id="rId16" Type="http://schemas.openxmlformats.org/officeDocument/2006/relationships/hyperlink" Target="https://www.wiki8.com/zhiqingtongyishu_146674/" TargetMode="External"/><Relationship Id="rId20" Type="http://schemas.openxmlformats.org/officeDocument/2006/relationships/hyperlink" Target="https://www.wiki8.com/guina_119166/" TargetMode="External"/><Relationship Id="rId29" Type="http://schemas.openxmlformats.org/officeDocument/2006/relationships/hyperlink" Target="https://www.wiki8.com/fasheng_1628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iki8.com/zixun_116985/" TargetMode="External"/><Relationship Id="rId24" Type="http://schemas.openxmlformats.org/officeDocument/2006/relationships/hyperlink" Target="https://www.wiki8.com/qunti_117055/" TargetMode="External"/><Relationship Id="rId32" Type="http://schemas.openxmlformats.org/officeDocument/2006/relationships/hyperlink" Target="https://www.wiki8.com/houzhong_14439/" TargetMode="External"/><Relationship Id="rId37" Type="http://schemas.openxmlformats.org/officeDocument/2006/relationships/hyperlink" Target="https://www.wiki8.com/xitong_106439/"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wiki8.com/xuyao_117623/" TargetMode="External"/><Relationship Id="rId23" Type="http://schemas.openxmlformats.org/officeDocument/2006/relationships/hyperlink" Target="https://www.wiki8.com/shijian_162034/" TargetMode="External"/><Relationship Id="rId28" Type="http://schemas.openxmlformats.org/officeDocument/2006/relationships/hyperlink" Target="https://www.wiki8.com/shiyanjihua_143718/" TargetMode="External"/><Relationship Id="rId36" Type="http://schemas.openxmlformats.org/officeDocument/2006/relationships/hyperlink" Target="https://www.wiki8.com/tuoshan_26705/" TargetMode="External"/><Relationship Id="rId10" Type="http://schemas.openxmlformats.org/officeDocument/2006/relationships/hyperlink" Target="https://www.wiki8.com/yanfang_133634/" TargetMode="External"/><Relationship Id="rId19" Type="http://schemas.openxmlformats.org/officeDocument/2006/relationships/hyperlink" Target="https://www.wiki8.com/jianyan_143389/" TargetMode="External"/><Relationship Id="rId31" Type="http://schemas.openxmlformats.org/officeDocument/2006/relationships/hyperlink" Target="https://www.wiki8.com/fengxiankongzhi_162025/" TargetMode="External"/><Relationship Id="rId4" Type="http://schemas.openxmlformats.org/officeDocument/2006/relationships/webSettings" Target="webSettings.xml"/><Relationship Id="rId9" Type="http://schemas.openxmlformats.org/officeDocument/2006/relationships/hyperlink" Target="https://www.wiki8.com/pinggu_120241/" TargetMode="External"/><Relationship Id="rId14" Type="http://schemas.openxmlformats.org/officeDocument/2006/relationships/hyperlink" Target="https://www.wiki8.com/baocun_137469/" TargetMode="External"/><Relationship Id="rId22" Type="http://schemas.openxmlformats.org/officeDocument/2006/relationships/hyperlink" Target="https://www.wiki8.com/fengxian_150415/" TargetMode="External"/><Relationship Id="rId27" Type="http://schemas.openxmlformats.org/officeDocument/2006/relationships/hyperlink" Target="https://www.wiki8.com/duozhongxinlinchuangshiyan_124142/" TargetMode="External"/><Relationship Id="rId30" Type="http://schemas.openxmlformats.org/officeDocument/2006/relationships/hyperlink" Target="https://www.wiki8.com/hefa_155385/" TargetMode="External"/><Relationship Id="rId35" Type="http://schemas.openxmlformats.org/officeDocument/2006/relationships/hyperlink" Target="https://www.wiki8.com/queren_137780/"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1258</Words>
  <Characters>7171</Characters>
  <Application>Microsoft Office Word</Application>
  <DocSecurity>0</DocSecurity>
  <Lines>59</Lines>
  <Paragraphs>16</Paragraphs>
  <ScaleCrop>false</ScaleCrop>
  <Company>微软中国</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刘佳佳</cp:lastModifiedBy>
  <cp:revision>9</cp:revision>
  <cp:lastPrinted>2020-08-05T04:58:00Z</cp:lastPrinted>
  <dcterms:created xsi:type="dcterms:W3CDTF">2020-02-05T08:22:00Z</dcterms:created>
  <dcterms:modified xsi:type="dcterms:W3CDTF">2020-08-13T01:03:00Z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